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2C48" w:rsidRDefault="00E32C48">
      <w:pPr>
        <w:pStyle w:val="Title"/>
        <w:rPr>
          <w:sz w:val="40"/>
        </w:rPr>
      </w:pPr>
      <w:r>
        <w:rPr>
          <w:sz w:val="40"/>
        </w:rPr>
        <w:t>Gesellschaftsvertrag</w:t>
      </w:r>
    </w:p>
    <w:p w:rsidR="00E32C48" w:rsidRDefault="00E32C48">
      <w:pPr>
        <w:ind w:right="-28"/>
        <w:jc w:val="center"/>
        <w:rPr>
          <w:b/>
          <w:noProof/>
          <w:color w:val="008000"/>
          <w:sz w:val="17"/>
        </w:rPr>
      </w:pPr>
      <w:r>
        <w:rPr>
          <w:b/>
          <w:noProof/>
          <w:color w:val="008000"/>
          <w:sz w:val="17"/>
        </w:rPr>
        <w:t>der</w:t>
      </w:r>
    </w:p>
    <w:p w:rsidR="00E32C48" w:rsidRDefault="00E32C48">
      <w:pPr>
        <w:ind w:right="-28"/>
        <w:jc w:val="center"/>
        <w:rPr>
          <w:rFonts w:ascii="Britannic Bold" w:hAnsi="Britannic Bold"/>
          <w:noProof/>
          <w:color w:val="008000"/>
          <w:sz w:val="17"/>
        </w:rPr>
      </w:pPr>
      <w:r>
        <w:object w:dxaOrig="4665" w:dyaOrig="15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8.25pt;height:44.25pt" o:ole="">
            <v:imagedata r:id="rId7" o:title=""/>
          </v:shape>
          <o:OLEObject Type="Embed" ProgID="PhotoDraw.Document.2" ShapeID="_x0000_i1025" DrawAspect="Content" ObjectID="_1549618727" r:id="rId8"/>
        </w:object>
      </w:r>
    </w:p>
    <w:p w:rsidR="00E32C48" w:rsidRDefault="00E32C48">
      <w:pPr>
        <w:ind w:right="-28"/>
        <w:jc w:val="center"/>
        <w:rPr>
          <w:color w:val="008000"/>
          <w:sz w:val="17"/>
        </w:rPr>
      </w:pPr>
      <w:r>
        <w:rPr>
          <w:color w:val="008000"/>
          <w:sz w:val="17"/>
        </w:rPr>
        <w:t>im</w:t>
      </w:r>
    </w:p>
    <w:p w:rsidR="00E32C48" w:rsidRDefault="00E32C48">
      <w:pPr>
        <w:pStyle w:val="Heading1"/>
        <w:rPr>
          <w:rFonts w:ascii="Diskus Becker Med" w:hAnsi="Diskus Becker Med"/>
          <w:sz w:val="32"/>
        </w:rPr>
      </w:pPr>
      <w:r>
        <w:rPr>
          <w:rFonts w:ascii="Diskus Becker Med" w:hAnsi="Diskus Becker Med"/>
          <w:sz w:val="32"/>
        </w:rPr>
        <w:t>Kleingärtnerverein Abendfrieden</w:t>
      </w:r>
    </w:p>
    <w:p w:rsidR="00E32C48" w:rsidRDefault="00E32C48">
      <w:pPr>
        <w:tabs>
          <w:tab w:val="left" w:pos="426"/>
        </w:tabs>
        <w:ind w:right="-72"/>
        <w:rPr>
          <w:b/>
          <w:sz w:val="8"/>
        </w:rPr>
      </w:pPr>
    </w:p>
    <w:p w:rsidR="00E32C48" w:rsidRDefault="00E32C48">
      <w:pPr>
        <w:pBdr>
          <w:top w:val="single" w:sz="6" w:space="1" w:color="auto"/>
        </w:pBdr>
        <w:tabs>
          <w:tab w:val="left" w:pos="426"/>
        </w:tabs>
        <w:ind w:right="-72"/>
        <w:rPr>
          <w:b/>
          <w:sz w:val="16"/>
        </w:rPr>
      </w:pPr>
    </w:p>
    <w:p w:rsidR="00E32C48" w:rsidRDefault="00E32C48">
      <w:pPr>
        <w:spacing w:before="120"/>
        <w:ind w:left="284" w:hanging="284"/>
        <w:jc w:val="both"/>
        <w:rPr>
          <w:rFonts w:ascii="Calibri" w:hAnsi="Calibri"/>
          <w:b/>
          <w:sz w:val="16"/>
        </w:rPr>
      </w:pPr>
      <w:r>
        <w:rPr>
          <w:rFonts w:ascii="Calibri" w:hAnsi="Calibri"/>
          <w:b/>
          <w:sz w:val="16"/>
        </w:rPr>
        <w:t>§ 1</w:t>
      </w:r>
      <w:r>
        <w:rPr>
          <w:rFonts w:ascii="Calibri" w:hAnsi="Calibri"/>
          <w:b/>
          <w:sz w:val="16"/>
        </w:rPr>
        <w:tab/>
        <w:t xml:space="preserve">Name und Zweck der Gesellschaft </w:t>
      </w:r>
    </w:p>
    <w:p w:rsidR="00E32C48" w:rsidRDefault="00E32C48">
      <w:pPr>
        <w:pStyle w:val="Textkrper-Einzug21"/>
        <w:numPr>
          <w:ilvl w:val="0"/>
          <w:numId w:val="1"/>
        </w:numPr>
        <w:tabs>
          <w:tab w:val="left" w:pos="227"/>
        </w:tabs>
        <w:ind w:left="227" w:hanging="227"/>
        <w:rPr>
          <w:rFonts w:ascii="Calibri" w:hAnsi="Calibri"/>
          <w:sz w:val="16"/>
        </w:rPr>
      </w:pPr>
      <w:r>
        <w:rPr>
          <w:rFonts w:ascii="Calibri" w:hAnsi="Calibri"/>
          <w:sz w:val="16"/>
        </w:rPr>
        <w:t>Die Gesellschaft führt den Namen „Stromgesellschaft im Kleingärtne</w:t>
      </w:r>
      <w:r>
        <w:rPr>
          <w:rFonts w:ascii="Calibri" w:hAnsi="Calibri"/>
          <w:sz w:val="16"/>
        </w:rPr>
        <w:t>r</w:t>
      </w:r>
      <w:r>
        <w:rPr>
          <w:rFonts w:ascii="Calibri" w:hAnsi="Calibri"/>
          <w:sz w:val="16"/>
        </w:rPr>
        <w:t xml:space="preserve">verein Abendfrieden“ (Kurzform: „StG Abendfrieden GbR“). Sie hat den Zweck, die Kleingärten der Gesellschafter mit Strom zu versorgen. Ein Gewinn wird durch die Stromgesellschaft nicht erwirtschaftet. </w:t>
      </w:r>
    </w:p>
    <w:p w:rsidR="00E32C48" w:rsidRDefault="00E32C48">
      <w:pPr>
        <w:pStyle w:val="Textkrper-Einzug21"/>
        <w:numPr>
          <w:ilvl w:val="0"/>
          <w:numId w:val="1"/>
        </w:numPr>
        <w:tabs>
          <w:tab w:val="left" w:pos="227"/>
        </w:tabs>
        <w:spacing w:before="80"/>
        <w:ind w:left="227" w:hanging="227"/>
        <w:rPr>
          <w:rFonts w:ascii="Calibri" w:hAnsi="Calibri"/>
          <w:sz w:val="16"/>
        </w:rPr>
      </w:pPr>
      <w:r>
        <w:rPr>
          <w:rFonts w:ascii="Calibri" w:hAnsi="Calibri"/>
          <w:sz w:val="16"/>
        </w:rPr>
        <w:t>Dieser Gesellschaftsvertrag regelt die Rechte und Pflichten der Gesel</w:t>
      </w:r>
      <w:r>
        <w:rPr>
          <w:rFonts w:ascii="Calibri" w:hAnsi="Calibri"/>
          <w:sz w:val="16"/>
        </w:rPr>
        <w:t>l</w:t>
      </w:r>
      <w:r>
        <w:rPr>
          <w:rFonts w:ascii="Calibri" w:hAnsi="Calibri"/>
          <w:sz w:val="16"/>
        </w:rPr>
        <w:t xml:space="preserve">schafter innerhalb der Stromgesellschaft (StG). </w:t>
      </w:r>
    </w:p>
    <w:p w:rsidR="00E32C48" w:rsidRDefault="00E32C48">
      <w:pPr>
        <w:tabs>
          <w:tab w:val="left" w:pos="284"/>
        </w:tabs>
        <w:spacing w:before="240"/>
        <w:ind w:left="284" w:right="-74" w:hanging="284"/>
        <w:jc w:val="both"/>
        <w:rPr>
          <w:rFonts w:ascii="Calibri" w:hAnsi="Calibri"/>
          <w:b/>
          <w:sz w:val="16"/>
        </w:rPr>
      </w:pPr>
      <w:r>
        <w:rPr>
          <w:rFonts w:ascii="Calibri" w:hAnsi="Calibri"/>
          <w:b/>
          <w:sz w:val="16"/>
        </w:rPr>
        <w:t>§ 2</w:t>
      </w:r>
      <w:r>
        <w:rPr>
          <w:rFonts w:ascii="Calibri" w:hAnsi="Calibri"/>
          <w:b/>
          <w:sz w:val="16"/>
        </w:rPr>
        <w:tab/>
        <w:t>Zentrale Stromversorgung</w:t>
      </w:r>
    </w:p>
    <w:p w:rsidR="00E32C48" w:rsidRDefault="00E32C48">
      <w:pPr>
        <w:pStyle w:val="Textkrper25"/>
        <w:numPr>
          <w:ilvl w:val="0"/>
          <w:numId w:val="2"/>
        </w:numPr>
        <w:tabs>
          <w:tab w:val="left" w:pos="227"/>
        </w:tabs>
        <w:rPr>
          <w:rFonts w:ascii="Calibri" w:hAnsi="Calibri"/>
        </w:rPr>
      </w:pPr>
      <w:r>
        <w:rPr>
          <w:rFonts w:ascii="Calibri" w:hAnsi="Calibri"/>
        </w:rPr>
        <w:t>Die Herstellungskosten der Stromversorgungsanlage haben die G</w:t>
      </w:r>
      <w:r>
        <w:rPr>
          <w:rFonts w:ascii="Calibri" w:hAnsi="Calibri"/>
        </w:rPr>
        <w:t>e</w:t>
      </w:r>
      <w:r>
        <w:rPr>
          <w:rFonts w:ascii="Calibri" w:hAnsi="Calibri"/>
        </w:rPr>
        <w:t xml:space="preserve">sellschafter der Stromgesellschaft getragen. </w:t>
      </w:r>
    </w:p>
    <w:p w:rsidR="00E32C48" w:rsidRDefault="00E32C48">
      <w:pPr>
        <w:pStyle w:val="Textkrper-Einzug21"/>
        <w:numPr>
          <w:ilvl w:val="0"/>
          <w:numId w:val="3"/>
        </w:numPr>
        <w:tabs>
          <w:tab w:val="left" w:pos="227"/>
        </w:tabs>
        <w:spacing w:before="80"/>
        <w:rPr>
          <w:rFonts w:ascii="Calibri" w:hAnsi="Calibri"/>
          <w:sz w:val="16"/>
        </w:rPr>
      </w:pPr>
      <w:r>
        <w:rPr>
          <w:rFonts w:ascii="Calibri" w:hAnsi="Calibri"/>
          <w:sz w:val="16"/>
        </w:rPr>
        <w:t>Die Stromversorgungsanlage wurde auf der Basis von Vereinsb</w:t>
      </w:r>
      <w:r>
        <w:rPr>
          <w:rFonts w:ascii="Calibri" w:hAnsi="Calibri"/>
          <w:sz w:val="16"/>
        </w:rPr>
        <w:t>e</w:t>
      </w:r>
      <w:r>
        <w:rPr>
          <w:rFonts w:ascii="Calibri" w:hAnsi="Calibri"/>
          <w:sz w:val="16"/>
        </w:rPr>
        <w:t>schlüssen fertig gestellt und abgerechnet.</w:t>
      </w:r>
    </w:p>
    <w:p w:rsidR="00E32C48" w:rsidRDefault="00E32C48">
      <w:pPr>
        <w:numPr>
          <w:ilvl w:val="0"/>
          <w:numId w:val="3"/>
        </w:numPr>
        <w:tabs>
          <w:tab w:val="left" w:pos="227"/>
        </w:tabs>
        <w:spacing w:before="80"/>
        <w:jc w:val="both"/>
        <w:rPr>
          <w:rFonts w:ascii="Calibri" w:hAnsi="Calibri"/>
          <w:sz w:val="16"/>
        </w:rPr>
      </w:pPr>
      <w:r>
        <w:rPr>
          <w:rFonts w:ascii="Calibri" w:hAnsi="Calibri"/>
          <w:sz w:val="16"/>
        </w:rPr>
        <w:t>Grundsätzlich beträgt der Gesellschafteranteil in den Anlagen: 1.000,00 Euro.</w:t>
      </w:r>
    </w:p>
    <w:p w:rsidR="00E32C48" w:rsidRDefault="00E32C48">
      <w:pPr>
        <w:numPr>
          <w:ilvl w:val="0"/>
          <w:numId w:val="3"/>
        </w:numPr>
        <w:tabs>
          <w:tab w:val="left" w:pos="227"/>
        </w:tabs>
        <w:spacing w:before="80"/>
        <w:jc w:val="both"/>
        <w:rPr>
          <w:sz w:val="16"/>
        </w:rPr>
      </w:pPr>
      <w:r>
        <w:rPr>
          <w:rFonts w:ascii="Calibri" w:hAnsi="Calibri"/>
          <w:sz w:val="16"/>
        </w:rPr>
        <w:t>Die Stromversorgungsanlage, wie Hauptverteiler, Kabelnetz, Unte</w:t>
      </w:r>
      <w:r>
        <w:rPr>
          <w:rFonts w:ascii="Calibri" w:hAnsi="Calibri"/>
          <w:sz w:val="16"/>
        </w:rPr>
        <w:t>r</w:t>
      </w:r>
      <w:r>
        <w:rPr>
          <w:rFonts w:ascii="Calibri" w:hAnsi="Calibri"/>
          <w:sz w:val="16"/>
        </w:rPr>
        <w:t>verteilungen, Zählertafel, FI-Schutzschalter (RCD) und Zähler, gehört wirtschaftlich den Gesellschaftern der StG und wird von den gewäh</w:t>
      </w:r>
      <w:r>
        <w:rPr>
          <w:rFonts w:ascii="Calibri" w:hAnsi="Calibri"/>
          <w:sz w:val="16"/>
        </w:rPr>
        <w:t>l</w:t>
      </w:r>
      <w:r>
        <w:rPr>
          <w:rFonts w:ascii="Calibri" w:hAnsi="Calibri"/>
          <w:sz w:val="16"/>
        </w:rPr>
        <w:t xml:space="preserve">ten Geschäftsführern der StG verwaltet. </w:t>
      </w:r>
    </w:p>
    <w:p w:rsidR="00E32C48" w:rsidRDefault="00E32C48">
      <w:pPr>
        <w:spacing w:before="240"/>
        <w:ind w:left="284" w:hanging="284"/>
        <w:jc w:val="both"/>
        <w:rPr>
          <w:rFonts w:ascii="Calibri" w:hAnsi="Calibri"/>
          <w:b/>
          <w:sz w:val="16"/>
        </w:rPr>
      </w:pPr>
      <w:r>
        <w:rPr>
          <w:rFonts w:ascii="Calibri" w:hAnsi="Calibri"/>
          <w:b/>
          <w:sz w:val="16"/>
        </w:rPr>
        <w:t>§ 3</w:t>
      </w:r>
      <w:r>
        <w:rPr>
          <w:rFonts w:ascii="Calibri" w:hAnsi="Calibri"/>
          <w:b/>
          <w:sz w:val="16"/>
        </w:rPr>
        <w:tab/>
        <w:t xml:space="preserve">Tätigkeit und Haftung </w:t>
      </w:r>
    </w:p>
    <w:p w:rsidR="00E32C48" w:rsidRPr="00AE195C" w:rsidRDefault="00E32C48">
      <w:pPr>
        <w:numPr>
          <w:ilvl w:val="0"/>
          <w:numId w:val="4"/>
        </w:numPr>
        <w:tabs>
          <w:tab w:val="left" w:pos="227"/>
          <w:tab w:val="left" w:pos="360"/>
        </w:tabs>
        <w:spacing w:before="120"/>
        <w:jc w:val="both"/>
        <w:rPr>
          <w:rFonts w:ascii="Calibri" w:hAnsi="Calibri"/>
          <w:sz w:val="16"/>
        </w:rPr>
      </w:pPr>
      <w:r w:rsidRPr="00AE195C">
        <w:rPr>
          <w:rFonts w:ascii="Calibri" w:hAnsi="Calibri"/>
          <w:sz w:val="16"/>
        </w:rPr>
        <w:t>Soweit der Kleingärtnerverein Abendfrieden e.V. im Zusammenhang mit der Treuhandverwaltung tätig wird, geschieht dies stets treuhä</w:t>
      </w:r>
      <w:r w:rsidRPr="00AE195C">
        <w:rPr>
          <w:rFonts w:ascii="Calibri" w:hAnsi="Calibri"/>
          <w:sz w:val="16"/>
        </w:rPr>
        <w:t>n</w:t>
      </w:r>
      <w:r w:rsidRPr="00AE195C">
        <w:rPr>
          <w:rFonts w:ascii="Calibri" w:hAnsi="Calibri"/>
          <w:sz w:val="16"/>
        </w:rPr>
        <w:t xml:space="preserve">derisch für die Stromgesellschaft bzw. deren Gesellschafter. </w:t>
      </w:r>
    </w:p>
    <w:p w:rsidR="00E32C48" w:rsidRDefault="00E32C48">
      <w:pPr>
        <w:pStyle w:val="Textkrper-Einzug21"/>
        <w:numPr>
          <w:ilvl w:val="0"/>
          <w:numId w:val="4"/>
        </w:numPr>
        <w:tabs>
          <w:tab w:val="left" w:pos="227"/>
          <w:tab w:val="left" w:pos="360"/>
        </w:tabs>
        <w:spacing w:before="80"/>
        <w:rPr>
          <w:rFonts w:ascii="Calibri" w:hAnsi="Calibri"/>
          <w:sz w:val="16"/>
        </w:rPr>
      </w:pPr>
      <w:r>
        <w:rPr>
          <w:rFonts w:ascii="Calibri" w:hAnsi="Calibri"/>
          <w:sz w:val="16"/>
        </w:rPr>
        <w:t>Für Schäden, die durch die Anlage oder durch deren Mängel veru</w:t>
      </w:r>
      <w:r>
        <w:rPr>
          <w:rFonts w:ascii="Calibri" w:hAnsi="Calibri"/>
          <w:sz w:val="16"/>
        </w:rPr>
        <w:t>r</w:t>
      </w:r>
      <w:r>
        <w:rPr>
          <w:rFonts w:ascii="Calibri" w:hAnsi="Calibri"/>
          <w:sz w:val="16"/>
        </w:rPr>
        <w:t>sacht werden, haftet der Verein weder Dritten noch den in der StG z</w:t>
      </w:r>
      <w:r>
        <w:rPr>
          <w:rFonts w:ascii="Calibri" w:hAnsi="Calibri"/>
          <w:sz w:val="16"/>
        </w:rPr>
        <w:t>u</w:t>
      </w:r>
      <w:r>
        <w:rPr>
          <w:rFonts w:ascii="Calibri" w:hAnsi="Calibri"/>
          <w:sz w:val="16"/>
        </w:rPr>
        <w:t xml:space="preserve">sammengeschlossenen Gesellschaftern gegenüber. Dies gilt auch für Schäden, die durch etwaige Stromunterbrechungen entstehen. </w:t>
      </w:r>
    </w:p>
    <w:p w:rsidR="00E32C48" w:rsidRDefault="00E32C48">
      <w:pPr>
        <w:spacing w:before="240"/>
        <w:ind w:left="284" w:hanging="284"/>
        <w:jc w:val="both"/>
        <w:rPr>
          <w:rFonts w:ascii="Calibri" w:hAnsi="Calibri"/>
          <w:b/>
          <w:sz w:val="16"/>
        </w:rPr>
      </w:pPr>
      <w:r>
        <w:rPr>
          <w:rFonts w:ascii="Calibri" w:hAnsi="Calibri"/>
          <w:b/>
          <w:sz w:val="16"/>
        </w:rPr>
        <w:t>§ 4</w:t>
      </w:r>
      <w:r>
        <w:rPr>
          <w:rFonts w:ascii="Calibri" w:hAnsi="Calibri"/>
          <w:b/>
          <w:sz w:val="16"/>
        </w:rPr>
        <w:tab/>
        <w:t xml:space="preserve">Organisation der StG </w:t>
      </w:r>
    </w:p>
    <w:p w:rsidR="00E32C48" w:rsidRDefault="00E32C48">
      <w:pPr>
        <w:pStyle w:val="Textkrper21"/>
        <w:numPr>
          <w:ilvl w:val="0"/>
          <w:numId w:val="5"/>
        </w:numPr>
        <w:tabs>
          <w:tab w:val="left" w:pos="227"/>
        </w:tabs>
        <w:jc w:val="both"/>
        <w:rPr>
          <w:rFonts w:ascii="Calibri" w:hAnsi="Calibri"/>
          <w:sz w:val="16"/>
        </w:rPr>
      </w:pPr>
      <w:r>
        <w:rPr>
          <w:rFonts w:ascii="Calibri" w:hAnsi="Calibri"/>
          <w:sz w:val="16"/>
        </w:rPr>
        <w:t>Die StG handelt allein im Interesse und auf Rechnung der Gesellscha</w:t>
      </w:r>
      <w:r>
        <w:rPr>
          <w:rFonts w:ascii="Calibri" w:hAnsi="Calibri"/>
          <w:sz w:val="16"/>
        </w:rPr>
        <w:t>f</w:t>
      </w:r>
      <w:r>
        <w:rPr>
          <w:rFonts w:ascii="Calibri" w:hAnsi="Calibri"/>
          <w:sz w:val="16"/>
        </w:rPr>
        <w:t>ter.</w:t>
      </w:r>
    </w:p>
    <w:p w:rsidR="00E32C48" w:rsidRDefault="00E32C48">
      <w:pPr>
        <w:pStyle w:val="Textkrper-Einzug31"/>
        <w:numPr>
          <w:ilvl w:val="0"/>
          <w:numId w:val="5"/>
        </w:numPr>
        <w:tabs>
          <w:tab w:val="left" w:pos="227"/>
        </w:tabs>
        <w:spacing w:before="80"/>
        <w:ind w:hanging="227"/>
        <w:rPr>
          <w:rFonts w:ascii="Calibri" w:hAnsi="Calibri"/>
          <w:sz w:val="16"/>
        </w:rPr>
      </w:pPr>
      <w:r>
        <w:rPr>
          <w:rFonts w:ascii="Calibri" w:hAnsi="Calibri"/>
          <w:sz w:val="16"/>
        </w:rPr>
        <w:t>Zu einer Gesellschafterversammlung müssen die Geschäftsführer 14 Tage vorher schriftlich, oder im Verbandsorgan der Kleingärtner im Monat vor dem Versammlungstermin mit Angabe der Tagesor</w:t>
      </w:r>
      <w:r>
        <w:rPr>
          <w:rFonts w:ascii="Calibri" w:hAnsi="Calibri"/>
          <w:sz w:val="16"/>
        </w:rPr>
        <w:t>d</w:t>
      </w:r>
      <w:r>
        <w:rPr>
          <w:rFonts w:ascii="Calibri" w:hAnsi="Calibri"/>
          <w:sz w:val="16"/>
        </w:rPr>
        <w:t>nungspunkte einladen. Die Gesellschafterversammlung ist ohne Rüc</w:t>
      </w:r>
      <w:r>
        <w:rPr>
          <w:rFonts w:ascii="Calibri" w:hAnsi="Calibri"/>
          <w:sz w:val="16"/>
        </w:rPr>
        <w:t>k</w:t>
      </w:r>
      <w:r>
        <w:rPr>
          <w:rFonts w:ascii="Calibri" w:hAnsi="Calibri"/>
          <w:sz w:val="16"/>
        </w:rPr>
        <w:t>sicht auf die Teilnehmerzahl durch einfache Mehrheit beschlussfähig. Diese Beschlussfähigkeit ist allerdings nur dann gegeben, wenn mi</w:t>
      </w:r>
      <w:r>
        <w:rPr>
          <w:rFonts w:ascii="Calibri" w:hAnsi="Calibri"/>
          <w:sz w:val="16"/>
        </w:rPr>
        <w:t>n</w:t>
      </w:r>
      <w:r>
        <w:rPr>
          <w:rFonts w:ascii="Calibri" w:hAnsi="Calibri"/>
          <w:sz w:val="16"/>
        </w:rPr>
        <w:t>destens ein Geschäftsführer anwesend ist. Zur Versammlung sind nur Gesellschafter oder geladene Vereinsmitglieder zugelassen.</w:t>
      </w:r>
    </w:p>
    <w:p w:rsidR="00E32C48" w:rsidRDefault="00E32C48">
      <w:pPr>
        <w:numPr>
          <w:ilvl w:val="0"/>
          <w:numId w:val="5"/>
        </w:numPr>
        <w:tabs>
          <w:tab w:val="left" w:pos="227"/>
        </w:tabs>
        <w:spacing w:before="80"/>
        <w:ind w:hanging="227"/>
        <w:jc w:val="both"/>
        <w:rPr>
          <w:rFonts w:ascii="Calibri" w:hAnsi="Calibri"/>
          <w:sz w:val="16"/>
        </w:rPr>
      </w:pPr>
      <w:r>
        <w:rPr>
          <w:rFonts w:ascii="Calibri" w:hAnsi="Calibri"/>
          <w:sz w:val="16"/>
        </w:rPr>
        <w:t>Die StG wählt einen kaufmännischen und einen technischen G</w:t>
      </w:r>
      <w:r>
        <w:rPr>
          <w:rFonts w:ascii="Calibri" w:hAnsi="Calibri"/>
          <w:sz w:val="16"/>
        </w:rPr>
        <w:t>e</w:t>
      </w:r>
      <w:r>
        <w:rPr>
          <w:rFonts w:ascii="Calibri" w:hAnsi="Calibri"/>
          <w:sz w:val="16"/>
        </w:rPr>
        <w:t>schäftsführer, und zwar jedes Jahr einen für jeweils zwei Jahre. Der technische Geschäftsführer muss eine Elektrofachkraft sein. Zusätzlich wird ein Ersatzgeschäftsführer und ein technischer Berater gewählt. Der Ersatzgeschäftsführer wird mit dem technischen Geschäftsführer gewählt. Der technische Berater wird mit dem kaufmännischen G</w:t>
      </w:r>
      <w:r>
        <w:rPr>
          <w:rFonts w:ascii="Calibri" w:hAnsi="Calibri"/>
          <w:sz w:val="16"/>
        </w:rPr>
        <w:t>e</w:t>
      </w:r>
      <w:r>
        <w:rPr>
          <w:rFonts w:ascii="Calibri" w:hAnsi="Calibri"/>
          <w:sz w:val="16"/>
        </w:rPr>
        <w:t xml:space="preserve">schäftsführer gewählt. Eine Wiederwahl ist zulässig. </w:t>
      </w:r>
    </w:p>
    <w:p w:rsidR="00E32C48" w:rsidRDefault="00E32C48">
      <w:pPr>
        <w:numPr>
          <w:ilvl w:val="0"/>
          <w:numId w:val="5"/>
        </w:numPr>
        <w:tabs>
          <w:tab w:val="left" w:pos="227"/>
        </w:tabs>
        <w:spacing w:before="80"/>
        <w:ind w:hanging="227"/>
        <w:jc w:val="both"/>
        <w:rPr>
          <w:rFonts w:ascii="Calibri" w:hAnsi="Calibri"/>
          <w:sz w:val="16"/>
        </w:rPr>
      </w:pPr>
      <w:r>
        <w:rPr>
          <w:rFonts w:ascii="Calibri" w:hAnsi="Calibri"/>
          <w:sz w:val="16"/>
        </w:rPr>
        <w:t xml:space="preserve">Die gewählten Geschäftsführer und die technischen Berater erhalten eine Aufwandsentschädigung. </w:t>
      </w:r>
    </w:p>
    <w:p w:rsidR="00E32C48" w:rsidRDefault="00E32C48">
      <w:pPr>
        <w:numPr>
          <w:ilvl w:val="0"/>
          <w:numId w:val="5"/>
        </w:numPr>
        <w:tabs>
          <w:tab w:val="left" w:pos="227"/>
        </w:tabs>
        <w:spacing w:before="80"/>
        <w:ind w:hanging="227"/>
        <w:jc w:val="both"/>
        <w:rPr>
          <w:rFonts w:ascii="Calibri" w:hAnsi="Calibri"/>
          <w:sz w:val="16"/>
          <w:szCs w:val="16"/>
        </w:rPr>
      </w:pPr>
      <w:r>
        <w:rPr>
          <w:rFonts w:ascii="Calibri" w:hAnsi="Calibri"/>
          <w:iCs/>
          <w:color w:val="000000"/>
          <w:sz w:val="16"/>
          <w:szCs w:val="16"/>
        </w:rPr>
        <w:t>Die Stromgesellschaft überträgt dem kaufmännischen Geschäftsfü</w:t>
      </w:r>
      <w:r>
        <w:rPr>
          <w:rFonts w:ascii="Calibri" w:hAnsi="Calibri"/>
          <w:iCs/>
          <w:color w:val="000000"/>
          <w:sz w:val="16"/>
          <w:szCs w:val="16"/>
        </w:rPr>
        <w:t>h</w:t>
      </w:r>
      <w:r>
        <w:rPr>
          <w:rFonts w:ascii="Calibri" w:hAnsi="Calibri"/>
          <w:iCs/>
          <w:color w:val="000000"/>
          <w:sz w:val="16"/>
          <w:szCs w:val="16"/>
        </w:rPr>
        <w:t>rer entsprechend § 710 BGB die Geschäftsführung. Er hat  nach § 714 BGB die Vertretungsmacht und kann die Gesellschafter Dritten gege</w:t>
      </w:r>
      <w:r>
        <w:rPr>
          <w:rFonts w:ascii="Calibri" w:hAnsi="Calibri"/>
          <w:iCs/>
          <w:color w:val="000000"/>
          <w:sz w:val="16"/>
          <w:szCs w:val="16"/>
        </w:rPr>
        <w:t>n</w:t>
      </w:r>
      <w:r>
        <w:rPr>
          <w:rFonts w:ascii="Calibri" w:hAnsi="Calibri"/>
          <w:iCs/>
          <w:color w:val="000000"/>
          <w:sz w:val="16"/>
          <w:szCs w:val="16"/>
        </w:rPr>
        <w:t>über vertreten. Sollte der kaufmännische Geschäftsführer im Verhi</w:t>
      </w:r>
      <w:r>
        <w:rPr>
          <w:rFonts w:ascii="Calibri" w:hAnsi="Calibri"/>
          <w:iCs/>
          <w:color w:val="000000"/>
          <w:sz w:val="16"/>
          <w:szCs w:val="16"/>
        </w:rPr>
        <w:t>n</w:t>
      </w:r>
      <w:r>
        <w:rPr>
          <w:rFonts w:ascii="Calibri" w:hAnsi="Calibri"/>
          <w:iCs/>
          <w:color w:val="000000"/>
          <w:sz w:val="16"/>
          <w:szCs w:val="16"/>
        </w:rPr>
        <w:t>derungsfall seine Tätigkeit nicht ausüben können, wird der Ersatzg</w:t>
      </w:r>
      <w:r>
        <w:rPr>
          <w:rFonts w:ascii="Calibri" w:hAnsi="Calibri"/>
          <w:iCs/>
          <w:color w:val="000000"/>
          <w:sz w:val="16"/>
          <w:szCs w:val="16"/>
        </w:rPr>
        <w:t>e</w:t>
      </w:r>
      <w:r>
        <w:rPr>
          <w:rFonts w:ascii="Calibri" w:hAnsi="Calibri"/>
          <w:iCs/>
          <w:color w:val="000000"/>
          <w:sz w:val="16"/>
          <w:szCs w:val="16"/>
        </w:rPr>
        <w:t>schäftsführer und der technische Geschäftsführer gemeinsam die Stromgesellschaft vertreten.</w:t>
      </w:r>
    </w:p>
    <w:p w:rsidR="00E32C48" w:rsidRDefault="00E32C48" w:rsidP="00342A2D">
      <w:pPr>
        <w:numPr>
          <w:ilvl w:val="0"/>
          <w:numId w:val="5"/>
        </w:numPr>
        <w:spacing w:before="80"/>
        <w:ind w:left="340" w:hanging="340"/>
        <w:jc w:val="both"/>
        <w:rPr>
          <w:rFonts w:ascii="Calibri" w:hAnsi="Calibri"/>
          <w:sz w:val="16"/>
        </w:rPr>
      </w:pPr>
      <w:r>
        <w:rPr>
          <w:rFonts w:ascii="Calibri" w:hAnsi="Calibri"/>
          <w:sz w:val="16"/>
        </w:rPr>
        <w:t>Die Geschäftsführer haben alle organisatorischen und finanziellen Angelegenheiten, die mit der Stromversorgung verbunden sind, zu erledigen. Sie haben insbesondere den Stromverbrauch abzurec</w:t>
      </w:r>
      <w:r>
        <w:rPr>
          <w:rFonts w:ascii="Calibri" w:hAnsi="Calibri"/>
          <w:sz w:val="16"/>
        </w:rPr>
        <w:t>h</w:t>
      </w:r>
      <w:r>
        <w:rPr>
          <w:rFonts w:ascii="Calibri" w:hAnsi="Calibri"/>
          <w:sz w:val="16"/>
        </w:rPr>
        <w:t>nen, in einem Jahresbericht auszuweisen und der Gesellschafterve</w:t>
      </w:r>
      <w:r>
        <w:rPr>
          <w:rFonts w:ascii="Calibri" w:hAnsi="Calibri"/>
          <w:sz w:val="16"/>
        </w:rPr>
        <w:t>r</w:t>
      </w:r>
      <w:r>
        <w:rPr>
          <w:rFonts w:ascii="Calibri" w:hAnsi="Calibri"/>
          <w:sz w:val="16"/>
        </w:rPr>
        <w:t xml:space="preserve">sammlung vorzulegen. </w:t>
      </w:r>
    </w:p>
    <w:p w:rsidR="00E32C48" w:rsidRDefault="00E32C48" w:rsidP="00342A2D">
      <w:pPr>
        <w:pStyle w:val="Textkrper-Einzug31"/>
        <w:numPr>
          <w:ilvl w:val="0"/>
          <w:numId w:val="6"/>
        </w:numPr>
        <w:tabs>
          <w:tab w:val="left" w:pos="360"/>
        </w:tabs>
        <w:spacing w:before="80"/>
        <w:ind w:left="340" w:hanging="340"/>
        <w:rPr>
          <w:rFonts w:ascii="Calibri" w:hAnsi="Calibri"/>
          <w:sz w:val="16"/>
        </w:rPr>
      </w:pPr>
      <w:r>
        <w:rPr>
          <w:rFonts w:ascii="Calibri" w:hAnsi="Calibri"/>
          <w:sz w:val="16"/>
        </w:rPr>
        <w:t>Die Geschäftsführer sind organisatorisch für die Stromverteilungsa</w:t>
      </w:r>
      <w:r>
        <w:rPr>
          <w:rFonts w:ascii="Calibri" w:hAnsi="Calibri"/>
          <w:sz w:val="16"/>
        </w:rPr>
        <w:t>n</w:t>
      </w:r>
      <w:r>
        <w:rPr>
          <w:rFonts w:ascii="Calibri" w:hAnsi="Calibri"/>
          <w:sz w:val="16"/>
        </w:rPr>
        <w:t>lage verantwortlich; sie müssen dafür sorgen, dass Unfallverh</w:t>
      </w:r>
      <w:r>
        <w:rPr>
          <w:rFonts w:ascii="Calibri" w:hAnsi="Calibri"/>
          <w:sz w:val="16"/>
        </w:rPr>
        <w:t>ü</w:t>
      </w:r>
      <w:r>
        <w:rPr>
          <w:rFonts w:ascii="Calibri" w:hAnsi="Calibri"/>
          <w:sz w:val="16"/>
        </w:rPr>
        <w:t>tungsvorschriften BGV A2 (VBG 4) eingehalten werden. Der Bereich erstreckt sich von der Stromübergabe durch den Energieverso</w:t>
      </w:r>
      <w:r>
        <w:rPr>
          <w:rFonts w:ascii="Calibri" w:hAnsi="Calibri"/>
          <w:sz w:val="16"/>
        </w:rPr>
        <w:t>r</w:t>
      </w:r>
      <w:r>
        <w:rPr>
          <w:rFonts w:ascii="Calibri" w:hAnsi="Calibri"/>
          <w:sz w:val="16"/>
        </w:rPr>
        <w:t>gungsunternehmen (EVU) bis zur Stromübergabe an jede Laube ei</w:t>
      </w:r>
      <w:r>
        <w:rPr>
          <w:rFonts w:ascii="Calibri" w:hAnsi="Calibri"/>
          <w:sz w:val="16"/>
        </w:rPr>
        <w:t>n</w:t>
      </w:r>
      <w:r>
        <w:rPr>
          <w:rFonts w:ascii="Calibri" w:hAnsi="Calibri"/>
          <w:sz w:val="16"/>
        </w:rPr>
        <w:t>schließlich der Zähler und des FI-Schutzschalters. Ausgenommen ist der Zähler des EVU.</w:t>
      </w:r>
    </w:p>
    <w:p w:rsidR="00E32C48" w:rsidRDefault="00E32C48" w:rsidP="00342A2D">
      <w:pPr>
        <w:pStyle w:val="Textkrper-Einzug21"/>
        <w:numPr>
          <w:ilvl w:val="0"/>
          <w:numId w:val="6"/>
        </w:numPr>
        <w:spacing w:before="80"/>
        <w:ind w:left="340" w:hanging="340"/>
        <w:rPr>
          <w:rFonts w:ascii="Calibri" w:hAnsi="Calibri"/>
          <w:sz w:val="16"/>
        </w:rPr>
      </w:pPr>
      <w:r>
        <w:rPr>
          <w:rFonts w:ascii="Calibri" w:hAnsi="Calibri"/>
          <w:sz w:val="16"/>
        </w:rPr>
        <w:t xml:space="preserve">Im Übrigen richten sich die Rechte und Pflichten nach den §§ 710 ff BGB. Die Haftung der Geschäftsführer ist auf Vorsatz und grobe Fahrlässigkeit beschränkt. </w:t>
      </w:r>
    </w:p>
    <w:p w:rsidR="00E32C48" w:rsidRPr="00AE195C" w:rsidRDefault="00E32C48" w:rsidP="00342A2D">
      <w:pPr>
        <w:numPr>
          <w:ilvl w:val="0"/>
          <w:numId w:val="6"/>
        </w:numPr>
        <w:spacing w:before="80"/>
        <w:ind w:left="340" w:hanging="340"/>
        <w:jc w:val="both"/>
        <w:rPr>
          <w:rFonts w:ascii="Calibri" w:hAnsi="Calibri"/>
          <w:sz w:val="16"/>
        </w:rPr>
      </w:pPr>
      <w:r w:rsidRPr="00AE195C">
        <w:rPr>
          <w:rFonts w:ascii="Calibri" w:hAnsi="Calibri"/>
          <w:sz w:val="16"/>
        </w:rPr>
        <w:t>Wenn und solange nicht wenigstens ein gewählter Geschäftsführer vorhanden ist, kann der Vereinsvorstand des Kleingärtnervereins Abendfrieden e.V. in seiner Eigenschaft als Treuhänder einen oder mehrere kommissarische Geschäftsführer bestellen oder die G</w:t>
      </w:r>
      <w:r w:rsidRPr="00AE195C">
        <w:rPr>
          <w:rFonts w:ascii="Calibri" w:hAnsi="Calibri"/>
          <w:sz w:val="16"/>
        </w:rPr>
        <w:t>e</w:t>
      </w:r>
      <w:r w:rsidRPr="00AE195C">
        <w:rPr>
          <w:rFonts w:ascii="Calibri" w:hAnsi="Calibri"/>
          <w:sz w:val="16"/>
        </w:rPr>
        <w:t xml:space="preserve">schäfte treuhänderisch selbst wahrnehmen. </w:t>
      </w:r>
    </w:p>
    <w:p w:rsidR="00E32C48" w:rsidRDefault="00E32C48" w:rsidP="00342A2D">
      <w:pPr>
        <w:numPr>
          <w:ilvl w:val="0"/>
          <w:numId w:val="6"/>
        </w:numPr>
        <w:spacing w:before="80"/>
        <w:ind w:left="340" w:hanging="340"/>
        <w:jc w:val="both"/>
        <w:rPr>
          <w:rFonts w:ascii="Calibri" w:hAnsi="Calibri"/>
          <w:sz w:val="16"/>
        </w:rPr>
      </w:pPr>
      <w:r>
        <w:rPr>
          <w:rFonts w:ascii="Calibri" w:hAnsi="Calibri"/>
          <w:sz w:val="16"/>
        </w:rPr>
        <w:t>Die Geschäftsführung unterliegt der Prüfung durch zwei Revisoren, die von der Gesellschafterversammlung für jeweils zwei Jahre g</w:t>
      </w:r>
      <w:r>
        <w:rPr>
          <w:rFonts w:ascii="Calibri" w:hAnsi="Calibri"/>
          <w:sz w:val="16"/>
        </w:rPr>
        <w:t>e</w:t>
      </w:r>
      <w:r>
        <w:rPr>
          <w:rFonts w:ascii="Calibri" w:hAnsi="Calibri"/>
          <w:sz w:val="16"/>
        </w:rPr>
        <w:t xml:space="preserve">wählt werden. Eine Wiederwahl ist zulässig. </w:t>
      </w:r>
    </w:p>
    <w:p w:rsidR="00E32C48" w:rsidRDefault="00E32C48" w:rsidP="00342A2D">
      <w:pPr>
        <w:pStyle w:val="Textkrper25"/>
        <w:numPr>
          <w:ilvl w:val="0"/>
          <w:numId w:val="6"/>
        </w:numPr>
        <w:spacing w:before="80"/>
        <w:ind w:left="340" w:hanging="340"/>
        <w:rPr>
          <w:rFonts w:ascii="Calibri" w:hAnsi="Calibri"/>
        </w:rPr>
      </w:pPr>
      <w:r>
        <w:rPr>
          <w:rFonts w:ascii="Calibri" w:hAnsi="Calibri"/>
        </w:rPr>
        <w:t xml:space="preserve">Eine Gesellschafterversammlung findet in jedem Jahr statt. </w:t>
      </w:r>
    </w:p>
    <w:p w:rsidR="00E32C48" w:rsidRDefault="00E32C48" w:rsidP="00342A2D">
      <w:pPr>
        <w:numPr>
          <w:ilvl w:val="0"/>
          <w:numId w:val="6"/>
        </w:numPr>
        <w:spacing w:before="80"/>
        <w:ind w:left="340" w:hanging="340"/>
        <w:jc w:val="both"/>
        <w:rPr>
          <w:sz w:val="16"/>
        </w:rPr>
      </w:pPr>
      <w:r>
        <w:rPr>
          <w:rFonts w:ascii="Calibri" w:hAnsi="Calibri"/>
          <w:sz w:val="16"/>
        </w:rPr>
        <w:t>Außerordentliche Gesellschafterversammlungen können einberufen werden, wenn dieses die Geschäftsführer gemeinschaftlich b</w:t>
      </w:r>
      <w:r>
        <w:rPr>
          <w:rFonts w:ascii="Calibri" w:hAnsi="Calibri"/>
          <w:sz w:val="16"/>
        </w:rPr>
        <w:t>e</w:t>
      </w:r>
      <w:r>
        <w:rPr>
          <w:rFonts w:ascii="Calibri" w:hAnsi="Calibri"/>
          <w:sz w:val="16"/>
        </w:rPr>
        <w:t>schließen oder 10 % der Gesellschafter dieses wünschen.</w:t>
      </w:r>
    </w:p>
    <w:p w:rsidR="00E32C48" w:rsidRDefault="00E32C48" w:rsidP="00342A2D">
      <w:pPr>
        <w:spacing w:before="240"/>
        <w:ind w:left="340" w:hanging="284"/>
        <w:jc w:val="both"/>
        <w:rPr>
          <w:rFonts w:ascii="Calibri" w:hAnsi="Calibri"/>
          <w:b/>
          <w:sz w:val="16"/>
        </w:rPr>
      </w:pPr>
      <w:r>
        <w:rPr>
          <w:rFonts w:ascii="Calibri" w:hAnsi="Calibri"/>
          <w:b/>
          <w:sz w:val="16"/>
        </w:rPr>
        <w:t>§ 5</w:t>
      </w:r>
      <w:r>
        <w:rPr>
          <w:rFonts w:ascii="Calibri" w:hAnsi="Calibri"/>
          <w:b/>
          <w:sz w:val="16"/>
        </w:rPr>
        <w:tab/>
        <w:t xml:space="preserve">Rücklagen </w:t>
      </w:r>
    </w:p>
    <w:p w:rsidR="00E32C48" w:rsidRDefault="00E32C48" w:rsidP="00342A2D">
      <w:pPr>
        <w:pStyle w:val="Textkrper-Einzug21"/>
        <w:numPr>
          <w:ilvl w:val="0"/>
          <w:numId w:val="7"/>
        </w:numPr>
        <w:tabs>
          <w:tab w:val="left" w:pos="227"/>
        </w:tabs>
        <w:ind w:left="340"/>
        <w:rPr>
          <w:rFonts w:ascii="Calibri" w:hAnsi="Calibri"/>
          <w:sz w:val="16"/>
        </w:rPr>
      </w:pPr>
      <w:r>
        <w:rPr>
          <w:rFonts w:ascii="Calibri" w:hAnsi="Calibri"/>
          <w:sz w:val="16"/>
        </w:rPr>
        <w:t>Die StG bildet für die Betriebskosten, wie z.B. Verwaltungs-, Wa</w:t>
      </w:r>
      <w:r>
        <w:rPr>
          <w:rFonts w:ascii="Calibri" w:hAnsi="Calibri"/>
          <w:sz w:val="16"/>
        </w:rPr>
        <w:t>r</w:t>
      </w:r>
      <w:r>
        <w:rPr>
          <w:rFonts w:ascii="Calibri" w:hAnsi="Calibri"/>
          <w:sz w:val="16"/>
        </w:rPr>
        <w:t xml:space="preserve">tungs-, Reparaturkosten, Erneuerungsarbeiten oder andere Risiken, die der Verteileranlage zugerechnet werden können, eine Rücklage Höhe von 18.400 Euro. </w:t>
      </w:r>
    </w:p>
    <w:p w:rsidR="00E32C48" w:rsidRDefault="00E32C48" w:rsidP="00342A2D">
      <w:pPr>
        <w:numPr>
          <w:ilvl w:val="0"/>
          <w:numId w:val="7"/>
        </w:numPr>
        <w:tabs>
          <w:tab w:val="left" w:pos="227"/>
        </w:tabs>
        <w:spacing w:before="80"/>
        <w:ind w:left="340"/>
        <w:jc w:val="both"/>
        <w:rPr>
          <w:rFonts w:ascii="Calibri" w:hAnsi="Calibri"/>
          <w:sz w:val="16"/>
        </w:rPr>
      </w:pPr>
      <w:r>
        <w:rPr>
          <w:rFonts w:ascii="Calibri" w:hAnsi="Calibri"/>
          <w:sz w:val="16"/>
        </w:rPr>
        <w:t>Die entnommen Rücklagen sind mit den jährlichen Umlagen au</w:t>
      </w:r>
      <w:r>
        <w:rPr>
          <w:rFonts w:ascii="Calibri" w:hAnsi="Calibri"/>
          <w:sz w:val="16"/>
        </w:rPr>
        <w:t>s</w:t>
      </w:r>
      <w:r>
        <w:rPr>
          <w:rFonts w:ascii="Calibri" w:hAnsi="Calibri"/>
          <w:sz w:val="16"/>
        </w:rPr>
        <w:t xml:space="preserve">zugleichen, die mit der Verbrauchsrechnung erhoben werden. </w:t>
      </w:r>
    </w:p>
    <w:p w:rsidR="00E32C48" w:rsidRDefault="00E32C48" w:rsidP="00342A2D">
      <w:pPr>
        <w:numPr>
          <w:ilvl w:val="0"/>
          <w:numId w:val="7"/>
        </w:numPr>
        <w:tabs>
          <w:tab w:val="left" w:pos="227"/>
        </w:tabs>
        <w:spacing w:before="80"/>
        <w:ind w:left="340"/>
        <w:jc w:val="both"/>
        <w:rPr>
          <w:sz w:val="16"/>
        </w:rPr>
      </w:pPr>
      <w:r>
        <w:rPr>
          <w:rFonts w:ascii="Calibri" w:hAnsi="Calibri"/>
          <w:sz w:val="16"/>
        </w:rPr>
        <w:t>Für die Gesellschafter der StG wird kein Gewinn erwirtschaftet. Zi</w:t>
      </w:r>
      <w:r>
        <w:rPr>
          <w:rFonts w:ascii="Calibri" w:hAnsi="Calibri"/>
          <w:sz w:val="16"/>
        </w:rPr>
        <w:t>n</w:t>
      </w:r>
      <w:r>
        <w:rPr>
          <w:rFonts w:ascii="Calibri" w:hAnsi="Calibri"/>
          <w:sz w:val="16"/>
        </w:rPr>
        <w:t>sen aus den Rücklagen sind diesem Konto zuzuführen.</w:t>
      </w:r>
      <w:r>
        <w:rPr>
          <w:sz w:val="16"/>
        </w:rPr>
        <w:t xml:space="preserve"> </w:t>
      </w:r>
    </w:p>
    <w:p w:rsidR="00E32C48" w:rsidRDefault="00E32C48" w:rsidP="00342A2D">
      <w:pPr>
        <w:spacing w:before="240"/>
        <w:ind w:left="340" w:hanging="284"/>
        <w:jc w:val="both"/>
        <w:rPr>
          <w:rFonts w:ascii="Calibri" w:hAnsi="Calibri"/>
          <w:b/>
          <w:sz w:val="16"/>
        </w:rPr>
      </w:pPr>
      <w:r>
        <w:rPr>
          <w:rFonts w:ascii="Calibri" w:hAnsi="Calibri"/>
          <w:b/>
          <w:sz w:val="16"/>
        </w:rPr>
        <w:t>§ 6</w:t>
      </w:r>
      <w:r>
        <w:rPr>
          <w:rFonts w:ascii="Calibri" w:hAnsi="Calibri"/>
          <w:b/>
          <w:sz w:val="16"/>
        </w:rPr>
        <w:tab/>
        <w:t xml:space="preserve">Lieferbedingungen </w:t>
      </w:r>
    </w:p>
    <w:p w:rsidR="00E32C48" w:rsidRDefault="00E32C48" w:rsidP="00342A2D">
      <w:pPr>
        <w:pStyle w:val="Textkrper-Einzug21"/>
        <w:numPr>
          <w:ilvl w:val="0"/>
          <w:numId w:val="8"/>
        </w:numPr>
        <w:tabs>
          <w:tab w:val="left" w:pos="227"/>
        </w:tabs>
        <w:ind w:left="340"/>
        <w:rPr>
          <w:rFonts w:ascii="Calibri" w:hAnsi="Calibri"/>
          <w:sz w:val="16"/>
        </w:rPr>
      </w:pPr>
      <w:r>
        <w:rPr>
          <w:rFonts w:ascii="Calibri" w:hAnsi="Calibri"/>
          <w:sz w:val="16"/>
        </w:rPr>
        <w:t>Dem Strombezug liegen neben den Lieferbedingungen des Energi</w:t>
      </w:r>
      <w:r>
        <w:rPr>
          <w:rFonts w:ascii="Calibri" w:hAnsi="Calibri"/>
          <w:sz w:val="16"/>
        </w:rPr>
        <w:t>e</w:t>
      </w:r>
      <w:r>
        <w:rPr>
          <w:rFonts w:ascii="Calibri" w:hAnsi="Calibri"/>
          <w:sz w:val="16"/>
        </w:rPr>
        <w:t>versorgers auch die Bestimmungen dieses Gesellschaftsvertrages zugrunde, sodass nur derjenige an die zentrale Stromversorgung a</w:t>
      </w:r>
      <w:r>
        <w:rPr>
          <w:rFonts w:ascii="Calibri" w:hAnsi="Calibri"/>
          <w:sz w:val="16"/>
        </w:rPr>
        <w:t>n</w:t>
      </w:r>
      <w:r>
        <w:rPr>
          <w:rFonts w:ascii="Calibri" w:hAnsi="Calibri"/>
          <w:sz w:val="16"/>
        </w:rPr>
        <w:t>geschlossen werden kann, der die Bestimmungen dieses Gesel</w:t>
      </w:r>
      <w:r>
        <w:rPr>
          <w:rFonts w:ascii="Calibri" w:hAnsi="Calibri"/>
          <w:sz w:val="16"/>
        </w:rPr>
        <w:t>l</w:t>
      </w:r>
      <w:r>
        <w:rPr>
          <w:rFonts w:ascii="Calibri" w:hAnsi="Calibri"/>
          <w:sz w:val="16"/>
        </w:rPr>
        <w:t>schaftsvertrages anerkennt. Mit der Inbetriebnahme bzw. Übe</w:t>
      </w:r>
      <w:r>
        <w:rPr>
          <w:rFonts w:ascii="Calibri" w:hAnsi="Calibri"/>
          <w:sz w:val="16"/>
        </w:rPr>
        <w:t>r</w:t>
      </w:r>
      <w:r>
        <w:rPr>
          <w:rFonts w:ascii="Calibri" w:hAnsi="Calibri"/>
          <w:sz w:val="16"/>
        </w:rPr>
        <w:t xml:space="preserve">nahme des Anschlusses bei Gartenüberschreibung in Kenntnis dieses Gesellschaftsvertrages gilt die Anerkenntnis als erteilt. </w:t>
      </w:r>
    </w:p>
    <w:p w:rsidR="00E32C48" w:rsidRDefault="00E32C48" w:rsidP="00342A2D">
      <w:pPr>
        <w:numPr>
          <w:ilvl w:val="0"/>
          <w:numId w:val="8"/>
        </w:numPr>
        <w:tabs>
          <w:tab w:val="left" w:pos="227"/>
        </w:tabs>
        <w:spacing w:before="80"/>
        <w:ind w:left="340"/>
        <w:jc w:val="both"/>
        <w:rPr>
          <w:rFonts w:ascii="Calibri" w:hAnsi="Calibri"/>
          <w:sz w:val="16"/>
        </w:rPr>
      </w:pPr>
      <w:r>
        <w:rPr>
          <w:rFonts w:ascii="Calibri" w:hAnsi="Calibri"/>
          <w:sz w:val="16"/>
        </w:rPr>
        <w:t>Das Versorgungsnetz ist so ausgelegt, dass jedem Garten ein A</w:t>
      </w:r>
      <w:r>
        <w:rPr>
          <w:rFonts w:ascii="Calibri" w:hAnsi="Calibri"/>
          <w:sz w:val="16"/>
        </w:rPr>
        <w:t>n</w:t>
      </w:r>
      <w:r>
        <w:rPr>
          <w:rFonts w:ascii="Calibri" w:hAnsi="Calibri"/>
          <w:sz w:val="16"/>
        </w:rPr>
        <w:t xml:space="preserve">schlusswert von 3680 Watt zur Verfügung steht. </w:t>
      </w:r>
    </w:p>
    <w:p w:rsidR="00E32C48" w:rsidRDefault="00E32C48" w:rsidP="00342A2D">
      <w:pPr>
        <w:numPr>
          <w:ilvl w:val="0"/>
          <w:numId w:val="8"/>
        </w:numPr>
        <w:tabs>
          <w:tab w:val="left" w:pos="227"/>
        </w:tabs>
        <w:spacing w:before="80"/>
        <w:ind w:left="340"/>
        <w:jc w:val="both"/>
        <w:rPr>
          <w:rFonts w:ascii="Calibri" w:hAnsi="Calibri"/>
          <w:sz w:val="16"/>
        </w:rPr>
      </w:pPr>
      <w:r>
        <w:rPr>
          <w:rFonts w:ascii="Calibri" w:hAnsi="Calibri"/>
          <w:sz w:val="16"/>
        </w:rPr>
        <w:t xml:space="preserve">Der Neuanschluss eines Gartens erfolgt über die Geschäftsführer der StG. </w:t>
      </w:r>
    </w:p>
    <w:p w:rsidR="00E32C48" w:rsidRDefault="00E32C48" w:rsidP="00342A2D">
      <w:pPr>
        <w:numPr>
          <w:ilvl w:val="0"/>
          <w:numId w:val="8"/>
        </w:numPr>
        <w:tabs>
          <w:tab w:val="left" w:pos="227"/>
        </w:tabs>
        <w:spacing w:before="80"/>
        <w:ind w:left="340"/>
        <w:jc w:val="both"/>
        <w:rPr>
          <w:rFonts w:ascii="Calibri" w:hAnsi="Calibri"/>
          <w:sz w:val="16"/>
        </w:rPr>
      </w:pPr>
      <w:r>
        <w:rPr>
          <w:rFonts w:ascii="Calibri" w:hAnsi="Calibri"/>
          <w:sz w:val="16"/>
        </w:rPr>
        <w:t>Die Installation in den Lauben muss nach den VDE-Vorschriften durch eine Elektrofachkraft ausgeführt und geprüft werden. Änd</w:t>
      </w:r>
      <w:r>
        <w:rPr>
          <w:rFonts w:ascii="Calibri" w:hAnsi="Calibri"/>
          <w:sz w:val="16"/>
        </w:rPr>
        <w:t>e</w:t>
      </w:r>
      <w:r>
        <w:rPr>
          <w:rFonts w:ascii="Calibri" w:hAnsi="Calibri"/>
          <w:sz w:val="16"/>
        </w:rPr>
        <w:t>rungen, welche die Stromverteilungsanlage beeinflussen können, sind der Geschäftsführung unverzüglich mitzuteilen.</w:t>
      </w:r>
    </w:p>
    <w:p w:rsidR="00E32C48" w:rsidRDefault="00E32C48" w:rsidP="00342A2D">
      <w:pPr>
        <w:numPr>
          <w:ilvl w:val="0"/>
          <w:numId w:val="8"/>
        </w:numPr>
        <w:tabs>
          <w:tab w:val="left" w:pos="227"/>
        </w:tabs>
        <w:spacing w:before="80"/>
        <w:ind w:left="340"/>
        <w:jc w:val="both"/>
        <w:rPr>
          <w:rFonts w:ascii="Calibri" w:hAnsi="Calibri"/>
          <w:sz w:val="16"/>
        </w:rPr>
      </w:pPr>
      <w:r>
        <w:rPr>
          <w:rFonts w:ascii="Calibri" w:hAnsi="Calibri"/>
          <w:sz w:val="16"/>
        </w:rPr>
        <w:t>Die Gesellschafter verpflichten sich, die Lauben- und Garteninstall</w:t>
      </w:r>
      <w:r>
        <w:rPr>
          <w:rFonts w:ascii="Calibri" w:hAnsi="Calibri"/>
          <w:sz w:val="16"/>
        </w:rPr>
        <w:t>a</w:t>
      </w:r>
      <w:r>
        <w:rPr>
          <w:rFonts w:ascii="Calibri" w:hAnsi="Calibri"/>
          <w:sz w:val="16"/>
        </w:rPr>
        <w:t>tion alle vier Jahre überprüfen zu lassen. Der Nachweis einer or</w:t>
      </w:r>
      <w:r>
        <w:rPr>
          <w:rFonts w:ascii="Calibri" w:hAnsi="Calibri"/>
          <w:sz w:val="16"/>
        </w:rPr>
        <w:t>d</w:t>
      </w:r>
      <w:r>
        <w:rPr>
          <w:rFonts w:ascii="Calibri" w:hAnsi="Calibri"/>
          <w:sz w:val="16"/>
        </w:rPr>
        <w:t>nungsgemäßen Installation ist durch eine zertifizierte Prüfbeschein</w:t>
      </w:r>
      <w:r>
        <w:rPr>
          <w:rFonts w:ascii="Calibri" w:hAnsi="Calibri"/>
          <w:sz w:val="16"/>
        </w:rPr>
        <w:t>i</w:t>
      </w:r>
      <w:r>
        <w:rPr>
          <w:rFonts w:ascii="Calibri" w:hAnsi="Calibri"/>
          <w:sz w:val="16"/>
        </w:rPr>
        <w:t>gung zu erbringen; anderenfalls erfolgt aus Sicherheitsgründen eine sofortige Trennung vom Stromnetz.</w:t>
      </w:r>
    </w:p>
    <w:p w:rsidR="00E32C48" w:rsidRDefault="00E32C48" w:rsidP="00342A2D">
      <w:pPr>
        <w:numPr>
          <w:ilvl w:val="0"/>
          <w:numId w:val="8"/>
        </w:numPr>
        <w:tabs>
          <w:tab w:val="left" w:pos="227"/>
        </w:tabs>
        <w:spacing w:before="80"/>
        <w:ind w:left="340"/>
        <w:jc w:val="both"/>
        <w:rPr>
          <w:rFonts w:ascii="Calibri" w:hAnsi="Calibri"/>
          <w:sz w:val="16"/>
        </w:rPr>
      </w:pPr>
      <w:r>
        <w:rPr>
          <w:rFonts w:ascii="Calibri" w:hAnsi="Calibri"/>
          <w:sz w:val="16"/>
        </w:rPr>
        <w:t xml:space="preserve">Die Gesellschafter der Stromgesellschaft dürfen nur Strom für ihren eigenen Bedarf aus ihrem Anschluss beziehen. Ein Eingriff in das Hauptstromnetz ohne Genehmigung der Geschäftsführung ist nicht gestattet. Bei Nichtbeachtung erfolgt eine Trennung vom Stromnetz und eine Konventionalstrafe von 50,00 Euro. </w:t>
      </w:r>
    </w:p>
    <w:p w:rsidR="00E32C48" w:rsidRDefault="00E32C48" w:rsidP="00342A2D">
      <w:pPr>
        <w:numPr>
          <w:ilvl w:val="0"/>
          <w:numId w:val="8"/>
        </w:numPr>
        <w:tabs>
          <w:tab w:val="left" w:pos="227"/>
        </w:tabs>
        <w:spacing w:before="80"/>
        <w:ind w:left="340"/>
        <w:jc w:val="both"/>
        <w:rPr>
          <w:sz w:val="16"/>
        </w:rPr>
      </w:pPr>
      <w:r>
        <w:rPr>
          <w:rFonts w:ascii="Calibri" w:hAnsi="Calibri"/>
          <w:sz w:val="16"/>
        </w:rPr>
        <w:t>Bei jedem Verstoß gegen § 6 Abs. 6 haftet der verursachende G</w:t>
      </w:r>
      <w:r>
        <w:rPr>
          <w:rFonts w:ascii="Calibri" w:hAnsi="Calibri"/>
          <w:sz w:val="16"/>
        </w:rPr>
        <w:t>e</w:t>
      </w:r>
      <w:r>
        <w:rPr>
          <w:rFonts w:ascii="Calibri" w:hAnsi="Calibri"/>
          <w:sz w:val="16"/>
        </w:rPr>
        <w:t>sellschafter für den Schaden, der der StG entstanden ist.</w:t>
      </w:r>
      <w:r>
        <w:rPr>
          <w:sz w:val="16"/>
        </w:rPr>
        <w:t xml:space="preserve"> </w:t>
      </w:r>
    </w:p>
    <w:p w:rsidR="00E32C48" w:rsidRDefault="00E32C48" w:rsidP="00342A2D">
      <w:pPr>
        <w:pStyle w:val="Textkrper25"/>
        <w:numPr>
          <w:ilvl w:val="0"/>
          <w:numId w:val="8"/>
        </w:numPr>
        <w:tabs>
          <w:tab w:val="left" w:pos="227"/>
        </w:tabs>
        <w:spacing w:before="80"/>
        <w:ind w:left="340"/>
        <w:rPr>
          <w:rFonts w:ascii="Calibri" w:hAnsi="Calibri"/>
        </w:rPr>
      </w:pPr>
      <w:r>
        <w:rPr>
          <w:rFonts w:ascii="Calibri" w:hAnsi="Calibri"/>
        </w:rPr>
        <w:t>Für Schäden, die durch die Anlage oder durch deren Mängel veru</w:t>
      </w:r>
      <w:r>
        <w:rPr>
          <w:rFonts w:ascii="Calibri" w:hAnsi="Calibri"/>
        </w:rPr>
        <w:t>r</w:t>
      </w:r>
      <w:r>
        <w:rPr>
          <w:rFonts w:ascii="Calibri" w:hAnsi="Calibri"/>
        </w:rPr>
        <w:t>sacht werden, übernimmt die StG keine Haftung gegenüber Dritten und gegenüber den in der StG zusammengeschlossenen Gesellscha</w:t>
      </w:r>
      <w:r>
        <w:rPr>
          <w:rFonts w:ascii="Calibri" w:hAnsi="Calibri"/>
        </w:rPr>
        <w:t>f</w:t>
      </w:r>
      <w:r>
        <w:rPr>
          <w:rFonts w:ascii="Calibri" w:hAnsi="Calibri"/>
        </w:rPr>
        <w:t>tern. Dies gilt auch für Schäden, die durch etwaige Stromunterbr</w:t>
      </w:r>
      <w:r>
        <w:rPr>
          <w:rFonts w:ascii="Calibri" w:hAnsi="Calibri"/>
        </w:rPr>
        <w:t>e</w:t>
      </w:r>
      <w:r>
        <w:rPr>
          <w:rFonts w:ascii="Calibri" w:hAnsi="Calibri"/>
        </w:rPr>
        <w:t xml:space="preserve">chungen entstehen. </w:t>
      </w:r>
    </w:p>
    <w:p w:rsidR="00E32C48" w:rsidRDefault="00E32C48">
      <w:pPr>
        <w:pStyle w:val="Textkrper-Einzug21"/>
        <w:numPr>
          <w:ilvl w:val="0"/>
          <w:numId w:val="9"/>
        </w:numPr>
        <w:tabs>
          <w:tab w:val="left" w:pos="227"/>
        </w:tabs>
        <w:spacing w:before="80"/>
        <w:rPr>
          <w:rFonts w:ascii="Calibri" w:hAnsi="Calibri"/>
          <w:sz w:val="16"/>
        </w:rPr>
      </w:pPr>
      <w:r>
        <w:rPr>
          <w:rFonts w:ascii="Calibri" w:hAnsi="Calibri"/>
          <w:sz w:val="16"/>
        </w:rPr>
        <w:t>Die Kosten der Wartung, der Reparatur, der Instandsetzung, der I</w:t>
      </w:r>
      <w:r>
        <w:rPr>
          <w:rFonts w:ascii="Calibri" w:hAnsi="Calibri"/>
          <w:sz w:val="16"/>
        </w:rPr>
        <w:t>n</w:t>
      </w:r>
      <w:r>
        <w:rPr>
          <w:rFonts w:ascii="Calibri" w:hAnsi="Calibri"/>
          <w:sz w:val="16"/>
        </w:rPr>
        <w:t>standhaltung und der Versicherung der Anlage werden auf die Gesel</w:t>
      </w:r>
      <w:r>
        <w:rPr>
          <w:rFonts w:ascii="Calibri" w:hAnsi="Calibri"/>
          <w:sz w:val="16"/>
        </w:rPr>
        <w:t>l</w:t>
      </w:r>
      <w:r>
        <w:rPr>
          <w:rFonts w:ascii="Calibri" w:hAnsi="Calibri"/>
          <w:sz w:val="16"/>
        </w:rPr>
        <w:t>schafter zu gleichen Teilen umgelegt und in gleicher Weise angefo</w:t>
      </w:r>
      <w:r>
        <w:rPr>
          <w:rFonts w:ascii="Calibri" w:hAnsi="Calibri"/>
          <w:sz w:val="16"/>
        </w:rPr>
        <w:t>r</w:t>
      </w:r>
      <w:r>
        <w:rPr>
          <w:rFonts w:ascii="Calibri" w:hAnsi="Calibri"/>
          <w:sz w:val="16"/>
        </w:rPr>
        <w:t>dert wie die Verbrauchskosten, sofern die zu zahlende Pauschale nicht ausreicht.</w:t>
      </w:r>
    </w:p>
    <w:p w:rsidR="00E32C48" w:rsidRDefault="00E32C48">
      <w:pPr>
        <w:spacing w:before="240"/>
        <w:ind w:left="284" w:hanging="284"/>
        <w:jc w:val="both"/>
        <w:rPr>
          <w:rFonts w:ascii="Calibri" w:hAnsi="Calibri"/>
          <w:b/>
          <w:sz w:val="16"/>
        </w:rPr>
      </w:pPr>
      <w:r>
        <w:rPr>
          <w:rFonts w:ascii="Calibri" w:hAnsi="Calibri"/>
          <w:b/>
          <w:sz w:val="16"/>
        </w:rPr>
        <w:t>§ 7</w:t>
      </w:r>
      <w:r>
        <w:rPr>
          <w:rFonts w:ascii="Calibri" w:hAnsi="Calibri"/>
          <w:b/>
          <w:sz w:val="16"/>
        </w:rPr>
        <w:tab/>
        <w:t xml:space="preserve">Abrechnung, Bezahlung </w:t>
      </w:r>
    </w:p>
    <w:p w:rsidR="00E32C48" w:rsidRDefault="00E32C48">
      <w:pPr>
        <w:pStyle w:val="Textkrper-Einzug21"/>
        <w:numPr>
          <w:ilvl w:val="0"/>
          <w:numId w:val="10"/>
        </w:numPr>
        <w:tabs>
          <w:tab w:val="left" w:pos="227"/>
        </w:tabs>
        <w:rPr>
          <w:rFonts w:ascii="Calibri" w:hAnsi="Calibri"/>
          <w:sz w:val="16"/>
        </w:rPr>
      </w:pPr>
      <w:r>
        <w:rPr>
          <w:rFonts w:ascii="Calibri" w:hAnsi="Calibri"/>
          <w:sz w:val="16"/>
        </w:rPr>
        <w:t>Der Stromverbrauch wird jeweils nach Ablauf eines Geschäftsjahres für das vergangene Geschäftsjahr abgerechnet. Das Geschäftsjahr b</w:t>
      </w:r>
      <w:r>
        <w:rPr>
          <w:rFonts w:ascii="Calibri" w:hAnsi="Calibri"/>
          <w:sz w:val="16"/>
        </w:rPr>
        <w:t>e</w:t>
      </w:r>
      <w:r>
        <w:rPr>
          <w:rFonts w:ascii="Calibri" w:hAnsi="Calibri"/>
          <w:sz w:val="16"/>
        </w:rPr>
        <w:t>ginnt am 01. Mai eines jeden Jahres.</w:t>
      </w:r>
    </w:p>
    <w:p w:rsidR="00E32C48" w:rsidRDefault="00E32C48">
      <w:pPr>
        <w:numPr>
          <w:ilvl w:val="0"/>
          <w:numId w:val="10"/>
        </w:numPr>
        <w:tabs>
          <w:tab w:val="left" w:pos="227"/>
        </w:tabs>
        <w:spacing w:before="80"/>
        <w:jc w:val="both"/>
        <w:rPr>
          <w:rFonts w:ascii="Calibri" w:hAnsi="Calibri"/>
          <w:sz w:val="16"/>
        </w:rPr>
      </w:pPr>
      <w:r>
        <w:rPr>
          <w:rFonts w:ascii="Calibri" w:hAnsi="Calibri"/>
          <w:sz w:val="16"/>
        </w:rPr>
        <w:t xml:space="preserve">Der Abrechnung liegen zugrunde: </w:t>
      </w:r>
    </w:p>
    <w:p w:rsidR="00E32C48" w:rsidRDefault="00E32C48">
      <w:pPr>
        <w:pStyle w:val="Textkrper-Einzug22"/>
        <w:numPr>
          <w:ilvl w:val="0"/>
          <w:numId w:val="11"/>
        </w:numPr>
        <w:tabs>
          <w:tab w:val="left" w:pos="567"/>
          <w:tab w:val="left" w:pos="993"/>
        </w:tabs>
        <w:spacing w:before="80"/>
        <w:ind w:left="567" w:hanging="141"/>
        <w:rPr>
          <w:rFonts w:ascii="Calibri" w:hAnsi="Calibri"/>
          <w:sz w:val="16"/>
        </w:rPr>
      </w:pPr>
      <w:r>
        <w:rPr>
          <w:rFonts w:ascii="Calibri" w:hAnsi="Calibri"/>
          <w:sz w:val="16"/>
        </w:rPr>
        <w:t>Verbrauchskosten inklusive Zulagen und Steuern</w:t>
      </w:r>
    </w:p>
    <w:p w:rsidR="00E32C48" w:rsidRDefault="00E32C48">
      <w:pPr>
        <w:numPr>
          <w:ilvl w:val="0"/>
          <w:numId w:val="11"/>
        </w:numPr>
        <w:tabs>
          <w:tab w:val="left" w:pos="567"/>
          <w:tab w:val="left" w:pos="993"/>
        </w:tabs>
        <w:ind w:left="567" w:hanging="141"/>
        <w:jc w:val="both"/>
        <w:rPr>
          <w:rFonts w:ascii="Calibri" w:hAnsi="Calibri"/>
          <w:sz w:val="16"/>
        </w:rPr>
      </w:pPr>
      <w:r>
        <w:rPr>
          <w:rFonts w:ascii="Calibri" w:hAnsi="Calibri"/>
          <w:sz w:val="16"/>
        </w:rPr>
        <w:t xml:space="preserve">Umlagen gemäß § 5 </w:t>
      </w:r>
    </w:p>
    <w:p w:rsidR="00E32C48" w:rsidRDefault="00E32C48">
      <w:pPr>
        <w:numPr>
          <w:ilvl w:val="0"/>
          <w:numId w:val="11"/>
        </w:numPr>
        <w:tabs>
          <w:tab w:val="left" w:pos="567"/>
        </w:tabs>
        <w:ind w:left="567" w:hanging="141"/>
        <w:jc w:val="both"/>
        <w:rPr>
          <w:rFonts w:ascii="Calibri" w:hAnsi="Calibri"/>
          <w:sz w:val="16"/>
        </w:rPr>
      </w:pPr>
      <w:r>
        <w:rPr>
          <w:rFonts w:ascii="Calibri" w:hAnsi="Calibri"/>
          <w:sz w:val="16"/>
        </w:rPr>
        <w:t xml:space="preserve">Allgemeine Verwaltungskosten </w:t>
      </w:r>
    </w:p>
    <w:p w:rsidR="00E32C48" w:rsidRDefault="00E32C48">
      <w:pPr>
        <w:pStyle w:val="BodyText"/>
        <w:numPr>
          <w:ilvl w:val="0"/>
          <w:numId w:val="12"/>
        </w:numPr>
        <w:tabs>
          <w:tab w:val="left" w:pos="227"/>
        </w:tabs>
        <w:spacing w:before="80"/>
        <w:jc w:val="both"/>
        <w:rPr>
          <w:rFonts w:ascii="Calibri" w:hAnsi="Calibri"/>
          <w:sz w:val="16"/>
        </w:rPr>
      </w:pPr>
      <w:r>
        <w:rPr>
          <w:rFonts w:ascii="Calibri" w:hAnsi="Calibri"/>
          <w:sz w:val="16"/>
        </w:rPr>
        <w:t>Der zu zahlende Betrag wird den Gesellschaftern nach dem Ablesen des Verbrauches und Prüfung der Anlage durch die Beauftragten der Geschäftsführer mitgeteilt und in Rechnung gestellt.</w:t>
      </w:r>
    </w:p>
    <w:p w:rsidR="00E32C48" w:rsidRDefault="00E32C48">
      <w:pPr>
        <w:pStyle w:val="BodyText"/>
        <w:numPr>
          <w:ilvl w:val="0"/>
          <w:numId w:val="12"/>
        </w:numPr>
        <w:tabs>
          <w:tab w:val="left" w:pos="227"/>
        </w:tabs>
        <w:spacing w:before="80"/>
        <w:jc w:val="both"/>
        <w:rPr>
          <w:rFonts w:ascii="Calibri" w:hAnsi="Calibri"/>
          <w:sz w:val="16"/>
        </w:rPr>
      </w:pPr>
      <w:r>
        <w:rPr>
          <w:rFonts w:ascii="Calibri" w:hAnsi="Calibri"/>
          <w:sz w:val="16"/>
        </w:rPr>
        <w:t>Der Rechnungsbetrag muss bis zu dem auf der Rechnung angegeb</w:t>
      </w:r>
      <w:r>
        <w:rPr>
          <w:rFonts w:ascii="Calibri" w:hAnsi="Calibri"/>
          <w:sz w:val="16"/>
        </w:rPr>
        <w:t>e</w:t>
      </w:r>
      <w:r>
        <w:rPr>
          <w:rFonts w:ascii="Calibri" w:hAnsi="Calibri"/>
          <w:sz w:val="16"/>
        </w:rPr>
        <w:t>nen Datum kostenfrei auf dem Konto der StG eingegangen sein. D</w:t>
      </w:r>
      <w:r>
        <w:rPr>
          <w:rFonts w:ascii="Calibri" w:hAnsi="Calibri"/>
          <w:sz w:val="16"/>
        </w:rPr>
        <w:t>a</w:t>
      </w:r>
      <w:r>
        <w:rPr>
          <w:rFonts w:ascii="Calibri" w:hAnsi="Calibri"/>
          <w:sz w:val="16"/>
        </w:rPr>
        <w:t>nach setzt das Mahnverfahren ein, bei dem für eine Erinnerung  4,00 € und für die Mahnung 6,00 € zusätzlich in Rechnung gestellt werden.</w:t>
      </w:r>
    </w:p>
    <w:p w:rsidR="00E32C48" w:rsidRDefault="00E32C48">
      <w:pPr>
        <w:pStyle w:val="Textkrper-Einzug21"/>
        <w:numPr>
          <w:ilvl w:val="0"/>
          <w:numId w:val="12"/>
        </w:numPr>
        <w:tabs>
          <w:tab w:val="left" w:pos="227"/>
        </w:tabs>
        <w:spacing w:before="80"/>
        <w:rPr>
          <w:rFonts w:ascii="Calibri" w:hAnsi="Calibri"/>
          <w:sz w:val="16"/>
        </w:rPr>
      </w:pPr>
      <w:r>
        <w:rPr>
          <w:rFonts w:ascii="Calibri" w:hAnsi="Calibri"/>
          <w:sz w:val="16"/>
        </w:rPr>
        <w:t xml:space="preserve">Überzahlungen werden der Gesellschaft zur Verfügung gestellt, eine Erstattung oder Verrechnung ist nur mit der Folgerechnung möglich. </w:t>
      </w:r>
    </w:p>
    <w:p w:rsidR="00E32C48" w:rsidRDefault="00E32C48">
      <w:pPr>
        <w:pStyle w:val="Textkrper-Einzug21"/>
        <w:numPr>
          <w:ilvl w:val="0"/>
          <w:numId w:val="12"/>
        </w:numPr>
        <w:tabs>
          <w:tab w:val="left" w:pos="227"/>
        </w:tabs>
        <w:spacing w:before="80"/>
        <w:rPr>
          <w:rFonts w:ascii="Calibri" w:hAnsi="Calibri"/>
          <w:sz w:val="16"/>
        </w:rPr>
      </w:pPr>
      <w:r>
        <w:rPr>
          <w:rFonts w:ascii="Calibri" w:hAnsi="Calibri"/>
          <w:sz w:val="16"/>
        </w:rPr>
        <w:t>Alle Gesellschafter haben Vorauszahlungen auf die Jahresrechnungen zu entrichten. Die Höhe der Vorauszahlungen richtet sich nach dem Stromverbrauch des abgelaufenen Geschäftsjahres. Die Vorausza</w:t>
      </w:r>
      <w:r>
        <w:rPr>
          <w:rFonts w:ascii="Calibri" w:hAnsi="Calibri"/>
          <w:sz w:val="16"/>
        </w:rPr>
        <w:t>h</w:t>
      </w:r>
      <w:r>
        <w:rPr>
          <w:rFonts w:ascii="Calibri" w:hAnsi="Calibri"/>
          <w:sz w:val="16"/>
        </w:rPr>
        <w:t>lungen werden von der Geschäftsführung der Stromgesellschaft fes</w:t>
      </w:r>
      <w:r>
        <w:rPr>
          <w:rFonts w:ascii="Calibri" w:hAnsi="Calibri"/>
          <w:sz w:val="16"/>
        </w:rPr>
        <w:t>t</w:t>
      </w:r>
      <w:r>
        <w:rPr>
          <w:rFonts w:ascii="Calibri" w:hAnsi="Calibri"/>
          <w:sz w:val="16"/>
        </w:rPr>
        <w:t>gesetzt und beträgt mindestens 20,00 Euro. Vorauszahlungen, die den Betrag von 60,00 Euro übersteigen, können in zwei Teilbeträgen b</w:t>
      </w:r>
      <w:r>
        <w:rPr>
          <w:rFonts w:ascii="Calibri" w:hAnsi="Calibri"/>
          <w:sz w:val="16"/>
        </w:rPr>
        <w:t>e</w:t>
      </w:r>
      <w:r>
        <w:rPr>
          <w:rFonts w:ascii="Calibri" w:hAnsi="Calibri"/>
          <w:sz w:val="16"/>
        </w:rPr>
        <w:t>zahlt werden. Der erste Teilbetrag ist mit der Verbrauchskostena</w:t>
      </w:r>
      <w:r>
        <w:rPr>
          <w:rFonts w:ascii="Calibri" w:hAnsi="Calibri"/>
          <w:sz w:val="16"/>
        </w:rPr>
        <w:t>b</w:t>
      </w:r>
      <w:r>
        <w:rPr>
          <w:rFonts w:ascii="Calibri" w:hAnsi="Calibri"/>
          <w:sz w:val="16"/>
        </w:rPr>
        <w:t>rechnung fällig, der zweite Teilbetrag am 15. Oktober des laufenden Geschäftsjahres.</w:t>
      </w:r>
    </w:p>
    <w:p w:rsidR="00E32C48" w:rsidRDefault="00E32C48">
      <w:pPr>
        <w:pStyle w:val="Textkrper-Einzug21"/>
        <w:numPr>
          <w:ilvl w:val="0"/>
          <w:numId w:val="12"/>
        </w:numPr>
        <w:tabs>
          <w:tab w:val="left" w:pos="227"/>
        </w:tabs>
        <w:spacing w:before="80"/>
        <w:rPr>
          <w:rFonts w:ascii="Times New Roman" w:hAnsi="Times New Roman"/>
          <w:sz w:val="16"/>
        </w:rPr>
      </w:pPr>
      <w:r>
        <w:rPr>
          <w:rFonts w:ascii="Calibri" w:hAnsi="Calibri"/>
          <w:sz w:val="16"/>
        </w:rPr>
        <w:t>Das Lastschriftverfahren ist die obligatorische Zahlungsweise. Gesel</w:t>
      </w:r>
      <w:r>
        <w:rPr>
          <w:rFonts w:ascii="Calibri" w:hAnsi="Calibri"/>
          <w:sz w:val="16"/>
        </w:rPr>
        <w:t>l</w:t>
      </w:r>
      <w:r>
        <w:rPr>
          <w:rFonts w:ascii="Calibri" w:hAnsi="Calibri"/>
          <w:sz w:val="16"/>
        </w:rPr>
        <w:t>schafter, die sich nicht am Lastschriftverfahren beteiligen, werden mit einer Aufwandsgebühr von 2,50 Euro pro Buchung belastet.</w:t>
      </w:r>
    </w:p>
    <w:p w:rsidR="00E32C48" w:rsidRDefault="00E32C48">
      <w:pPr>
        <w:spacing w:before="240"/>
        <w:ind w:left="284" w:hanging="284"/>
        <w:jc w:val="both"/>
        <w:rPr>
          <w:rFonts w:ascii="Calibri" w:hAnsi="Calibri"/>
          <w:b/>
          <w:sz w:val="16"/>
        </w:rPr>
      </w:pPr>
      <w:r>
        <w:rPr>
          <w:rFonts w:ascii="Calibri" w:hAnsi="Calibri"/>
          <w:b/>
          <w:sz w:val="16"/>
        </w:rPr>
        <w:t>§ 8</w:t>
      </w:r>
      <w:r>
        <w:rPr>
          <w:rFonts w:ascii="Calibri" w:hAnsi="Calibri"/>
          <w:b/>
          <w:sz w:val="16"/>
        </w:rPr>
        <w:tab/>
        <w:t xml:space="preserve">Sonstige Pflichten </w:t>
      </w:r>
    </w:p>
    <w:p w:rsidR="00E32C48" w:rsidRDefault="00E32C48">
      <w:pPr>
        <w:pStyle w:val="Textkrper-Einzug21"/>
        <w:numPr>
          <w:ilvl w:val="0"/>
          <w:numId w:val="13"/>
        </w:numPr>
        <w:tabs>
          <w:tab w:val="left" w:pos="227"/>
        </w:tabs>
        <w:rPr>
          <w:rFonts w:ascii="Calibri" w:hAnsi="Calibri"/>
          <w:sz w:val="16"/>
        </w:rPr>
      </w:pPr>
      <w:r>
        <w:rPr>
          <w:rFonts w:ascii="Calibri" w:hAnsi="Calibri"/>
          <w:sz w:val="16"/>
        </w:rPr>
        <w:t>Alle Gesellschafter sind verpflichtet, sorgfältig mit der Anlage umz</w:t>
      </w:r>
      <w:r>
        <w:rPr>
          <w:rFonts w:ascii="Calibri" w:hAnsi="Calibri"/>
          <w:sz w:val="16"/>
        </w:rPr>
        <w:t>u</w:t>
      </w:r>
      <w:r>
        <w:rPr>
          <w:rFonts w:ascii="Calibri" w:hAnsi="Calibri"/>
          <w:sz w:val="16"/>
        </w:rPr>
        <w:t>gehen, insbesondere die in § 6 beschriebene Nutzungsgrenze zu b</w:t>
      </w:r>
      <w:r>
        <w:rPr>
          <w:rFonts w:ascii="Calibri" w:hAnsi="Calibri"/>
          <w:sz w:val="16"/>
        </w:rPr>
        <w:t>e</w:t>
      </w:r>
      <w:r>
        <w:rPr>
          <w:rFonts w:ascii="Calibri" w:hAnsi="Calibri"/>
          <w:sz w:val="16"/>
        </w:rPr>
        <w:t>achten. Schäden an den Anlagen sind unverzüglich den Geschäftsfü</w:t>
      </w:r>
      <w:r>
        <w:rPr>
          <w:rFonts w:ascii="Calibri" w:hAnsi="Calibri"/>
          <w:sz w:val="16"/>
        </w:rPr>
        <w:t>h</w:t>
      </w:r>
      <w:r>
        <w:rPr>
          <w:rFonts w:ascii="Calibri" w:hAnsi="Calibri"/>
          <w:sz w:val="16"/>
        </w:rPr>
        <w:t xml:space="preserve">rern anzuzeigen. </w:t>
      </w:r>
    </w:p>
    <w:p w:rsidR="00E32C48" w:rsidRDefault="00E32C48">
      <w:pPr>
        <w:pStyle w:val="Textkrper-Einzug21"/>
        <w:numPr>
          <w:ilvl w:val="0"/>
          <w:numId w:val="13"/>
        </w:numPr>
        <w:tabs>
          <w:tab w:val="left" w:pos="227"/>
        </w:tabs>
        <w:spacing w:before="80"/>
        <w:rPr>
          <w:rFonts w:ascii="Calibri" w:hAnsi="Calibri"/>
          <w:sz w:val="16"/>
        </w:rPr>
      </w:pPr>
      <w:r>
        <w:rPr>
          <w:rFonts w:ascii="Calibri" w:hAnsi="Calibri"/>
          <w:sz w:val="16"/>
        </w:rPr>
        <w:t>Die Gesellschafter der StG sind verpflichtet, der Geschäftsführung und den von ihr beauftragten Personen jederzeit nach vorheriger Anme</w:t>
      </w:r>
      <w:r>
        <w:rPr>
          <w:rFonts w:ascii="Calibri" w:hAnsi="Calibri"/>
          <w:sz w:val="16"/>
        </w:rPr>
        <w:t>l</w:t>
      </w:r>
      <w:r>
        <w:rPr>
          <w:rFonts w:ascii="Calibri" w:hAnsi="Calibri"/>
          <w:sz w:val="16"/>
        </w:rPr>
        <w:t xml:space="preserve">dung den Zugang zum Garten und zur Laube zu gestatten, damit diese die ihnen nach dem Gesellschaftsvertrag obliegenden Aufgaben und Rechte wahrnehmen können. </w:t>
      </w:r>
    </w:p>
    <w:p w:rsidR="00E32C48" w:rsidRDefault="00E32C48">
      <w:pPr>
        <w:numPr>
          <w:ilvl w:val="0"/>
          <w:numId w:val="13"/>
        </w:numPr>
        <w:tabs>
          <w:tab w:val="left" w:pos="227"/>
        </w:tabs>
        <w:spacing w:before="80"/>
        <w:jc w:val="both"/>
        <w:rPr>
          <w:rFonts w:ascii="Calibri" w:hAnsi="Calibri"/>
          <w:sz w:val="16"/>
        </w:rPr>
      </w:pPr>
      <w:r>
        <w:rPr>
          <w:rFonts w:ascii="Calibri" w:hAnsi="Calibri"/>
          <w:sz w:val="16"/>
        </w:rPr>
        <w:t>Für Schäden, die durch die Nichtbeachtung der übernommenen Pflichten entstehen, haftet der Verursacher.</w:t>
      </w:r>
    </w:p>
    <w:p w:rsidR="00E32C48" w:rsidRDefault="00E32C48">
      <w:pPr>
        <w:spacing w:before="240"/>
        <w:ind w:left="284" w:hanging="284"/>
        <w:jc w:val="both"/>
        <w:rPr>
          <w:rFonts w:ascii="Calibri" w:hAnsi="Calibri"/>
          <w:b/>
          <w:sz w:val="16"/>
        </w:rPr>
      </w:pPr>
      <w:r>
        <w:rPr>
          <w:rFonts w:ascii="Calibri" w:hAnsi="Calibri"/>
          <w:b/>
          <w:sz w:val="16"/>
        </w:rPr>
        <w:t>§ 9</w:t>
      </w:r>
      <w:r>
        <w:rPr>
          <w:rFonts w:ascii="Calibri" w:hAnsi="Calibri"/>
          <w:b/>
          <w:sz w:val="16"/>
        </w:rPr>
        <w:tab/>
        <w:t>Sperre der Stromzufuhr</w:t>
      </w:r>
    </w:p>
    <w:p w:rsidR="00E32C48" w:rsidRDefault="00E32C48">
      <w:pPr>
        <w:pStyle w:val="BodyText"/>
        <w:numPr>
          <w:ilvl w:val="0"/>
          <w:numId w:val="14"/>
        </w:numPr>
        <w:tabs>
          <w:tab w:val="left" w:pos="227"/>
        </w:tabs>
        <w:jc w:val="both"/>
        <w:rPr>
          <w:rFonts w:ascii="Calibri" w:hAnsi="Calibri"/>
          <w:sz w:val="16"/>
        </w:rPr>
      </w:pPr>
      <w:r>
        <w:rPr>
          <w:rFonts w:ascii="Calibri" w:hAnsi="Calibri"/>
          <w:sz w:val="16"/>
        </w:rPr>
        <w:t xml:space="preserve">Die Geschäftsführer sind im Auftrag der Stromgesellschaft berechtigt, denjenigen Gesellschaftern, die grob gegen diesen Vertrag verstoßen, insbesondere mit ihrer Zahlung in Verzug geraten, die Stromzufuhr zu sperren. Die Sperrung ist erst nach einer zweimaligen schriftlichen Mahnung möglich. </w:t>
      </w:r>
    </w:p>
    <w:p w:rsidR="00E32C48" w:rsidRDefault="00E32C48">
      <w:pPr>
        <w:pStyle w:val="Textkrper25"/>
        <w:numPr>
          <w:ilvl w:val="0"/>
          <w:numId w:val="14"/>
        </w:numPr>
        <w:tabs>
          <w:tab w:val="left" w:pos="227"/>
        </w:tabs>
        <w:spacing w:before="80"/>
        <w:rPr>
          <w:rFonts w:ascii="Calibri" w:hAnsi="Calibri"/>
        </w:rPr>
      </w:pPr>
      <w:r>
        <w:rPr>
          <w:rFonts w:ascii="Calibri" w:hAnsi="Calibri"/>
        </w:rPr>
        <w:t xml:space="preserve">Nach Sperre der Stromzufuhr werden demjenigen Gesellschafter  20,00 Euro Bearbeitungsgebühr berechnet. </w:t>
      </w:r>
    </w:p>
    <w:p w:rsidR="00E32C48" w:rsidRDefault="00E32C48">
      <w:pPr>
        <w:numPr>
          <w:ilvl w:val="0"/>
          <w:numId w:val="14"/>
        </w:numPr>
        <w:tabs>
          <w:tab w:val="left" w:pos="227"/>
        </w:tabs>
        <w:spacing w:before="80"/>
        <w:jc w:val="both"/>
        <w:rPr>
          <w:sz w:val="16"/>
        </w:rPr>
      </w:pPr>
      <w:r>
        <w:rPr>
          <w:rFonts w:ascii="Calibri" w:hAnsi="Calibri"/>
          <w:sz w:val="16"/>
        </w:rPr>
        <w:t>Für Schäden, die durch die Sperrung erfolgen, wird von der StG keine Haftung übernommen.</w:t>
      </w:r>
      <w:r>
        <w:rPr>
          <w:sz w:val="16"/>
        </w:rPr>
        <w:t xml:space="preserve"> </w:t>
      </w:r>
    </w:p>
    <w:p w:rsidR="00E32C48" w:rsidRDefault="00E32C48">
      <w:pPr>
        <w:numPr>
          <w:ilvl w:val="0"/>
          <w:numId w:val="14"/>
        </w:numPr>
        <w:tabs>
          <w:tab w:val="left" w:pos="227"/>
        </w:tabs>
        <w:spacing w:before="80"/>
        <w:jc w:val="both"/>
        <w:rPr>
          <w:rFonts w:ascii="Calibri" w:hAnsi="Calibri"/>
          <w:sz w:val="16"/>
        </w:rPr>
      </w:pPr>
      <w:r>
        <w:rPr>
          <w:rFonts w:ascii="Calibri" w:hAnsi="Calibri"/>
          <w:sz w:val="16"/>
        </w:rPr>
        <w:t>Ist die Aufrechterhaltung der Sicherheit nur durch eine sofortige U</w:t>
      </w:r>
      <w:r>
        <w:rPr>
          <w:rFonts w:ascii="Calibri" w:hAnsi="Calibri"/>
          <w:sz w:val="16"/>
        </w:rPr>
        <w:t>n</w:t>
      </w:r>
      <w:r>
        <w:rPr>
          <w:rFonts w:ascii="Calibri" w:hAnsi="Calibri"/>
          <w:sz w:val="16"/>
        </w:rPr>
        <w:t>terbrechung der Stromzufuhr möglich, erfolgt dieses unverzüglich o</w:t>
      </w:r>
      <w:r>
        <w:rPr>
          <w:rFonts w:ascii="Calibri" w:hAnsi="Calibri"/>
          <w:sz w:val="16"/>
        </w:rPr>
        <w:t>h</w:t>
      </w:r>
      <w:r>
        <w:rPr>
          <w:rFonts w:ascii="Calibri" w:hAnsi="Calibri"/>
          <w:sz w:val="16"/>
        </w:rPr>
        <w:t>ne Vorankündigung.</w:t>
      </w:r>
    </w:p>
    <w:p w:rsidR="00E32C48" w:rsidRDefault="00E32C48">
      <w:pPr>
        <w:jc w:val="both"/>
        <w:rPr>
          <w:rFonts w:ascii="Calibri" w:hAnsi="Calibri"/>
          <w:b/>
          <w:sz w:val="16"/>
        </w:rPr>
      </w:pPr>
      <w:r>
        <w:rPr>
          <w:rFonts w:ascii="Calibri" w:hAnsi="Calibri"/>
          <w:b/>
          <w:sz w:val="16"/>
        </w:rPr>
        <w:br w:type="column"/>
        <w:t xml:space="preserve">§ 10 Kündigung </w:t>
      </w:r>
    </w:p>
    <w:p w:rsidR="00E32C48" w:rsidRDefault="00E32C48">
      <w:pPr>
        <w:pStyle w:val="Textkrper-Einzug21"/>
        <w:numPr>
          <w:ilvl w:val="0"/>
          <w:numId w:val="15"/>
        </w:numPr>
        <w:tabs>
          <w:tab w:val="left" w:pos="227"/>
        </w:tabs>
        <w:rPr>
          <w:rFonts w:ascii="Calibri" w:hAnsi="Calibri"/>
          <w:sz w:val="16"/>
        </w:rPr>
      </w:pPr>
      <w:r>
        <w:rPr>
          <w:rFonts w:ascii="Calibri" w:hAnsi="Calibri"/>
          <w:sz w:val="16"/>
        </w:rPr>
        <w:t>Die Mitgliedschaft in der Stromgesellschaft kann jeweils zum Ende e</w:t>
      </w:r>
      <w:r>
        <w:rPr>
          <w:rFonts w:ascii="Calibri" w:hAnsi="Calibri"/>
          <w:sz w:val="16"/>
        </w:rPr>
        <w:t>i</w:t>
      </w:r>
      <w:r>
        <w:rPr>
          <w:rFonts w:ascii="Calibri" w:hAnsi="Calibri"/>
          <w:sz w:val="16"/>
        </w:rPr>
        <w:t>nes Kalenderjahres gekündigt werden. Die Kündigung muss spätestens am 30.09. schriftlich einem der Geschäftsführer der Stromgesellschaft zugegangen sein.</w:t>
      </w:r>
    </w:p>
    <w:p w:rsidR="00E32C48" w:rsidRDefault="00E32C48">
      <w:pPr>
        <w:numPr>
          <w:ilvl w:val="0"/>
          <w:numId w:val="15"/>
        </w:numPr>
        <w:tabs>
          <w:tab w:val="left" w:pos="227"/>
        </w:tabs>
        <w:spacing w:before="80"/>
        <w:jc w:val="both"/>
        <w:rPr>
          <w:rFonts w:ascii="Calibri" w:hAnsi="Calibri"/>
          <w:sz w:val="16"/>
        </w:rPr>
      </w:pPr>
      <w:r>
        <w:rPr>
          <w:rFonts w:ascii="Calibri" w:hAnsi="Calibri"/>
          <w:sz w:val="16"/>
        </w:rPr>
        <w:t xml:space="preserve">Durch die Kündigung eines Gesellschafters wird die Stromgesellschaft nicht aufgelöst, sondern besteht im Übrigen fort. </w:t>
      </w:r>
    </w:p>
    <w:p w:rsidR="00E32C48" w:rsidRDefault="00E32C48">
      <w:pPr>
        <w:numPr>
          <w:ilvl w:val="0"/>
          <w:numId w:val="15"/>
        </w:numPr>
        <w:tabs>
          <w:tab w:val="left" w:pos="227"/>
        </w:tabs>
        <w:spacing w:before="80"/>
        <w:jc w:val="both"/>
        <w:rPr>
          <w:rFonts w:ascii="Calibri" w:hAnsi="Calibri"/>
          <w:sz w:val="16"/>
        </w:rPr>
      </w:pPr>
      <w:r>
        <w:rPr>
          <w:rFonts w:ascii="Calibri" w:hAnsi="Calibri"/>
          <w:sz w:val="16"/>
        </w:rPr>
        <w:t>Durch Aufgabe des Gartens oder bei Pächterwechsel erlischt die Mi</w:t>
      </w:r>
      <w:r>
        <w:rPr>
          <w:rFonts w:ascii="Calibri" w:hAnsi="Calibri"/>
          <w:sz w:val="16"/>
        </w:rPr>
        <w:t>t</w:t>
      </w:r>
      <w:r>
        <w:rPr>
          <w:rFonts w:ascii="Calibri" w:hAnsi="Calibri"/>
          <w:sz w:val="16"/>
        </w:rPr>
        <w:t>gliedschaft des bisherigen Strombeziehers nicht automatisch. Die Stromgesellschaft ist jedoch bereit, einen neuen Pächter aufzune</w:t>
      </w:r>
      <w:r>
        <w:rPr>
          <w:rFonts w:ascii="Calibri" w:hAnsi="Calibri"/>
          <w:sz w:val="16"/>
        </w:rPr>
        <w:t>h</w:t>
      </w:r>
      <w:r>
        <w:rPr>
          <w:rFonts w:ascii="Calibri" w:hAnsi="Calibri"/>
          <w:sz w:val="16"/>
        </w:rPr>
        <w:t xml:space="preserve">men, wenn dieser in die bestehenden Verpflichtungen des bisherigen Gesellschafters eintritt. </w:t>
      </w:r>
    </w:p>
    <w:p w:rsidR="00E32C48" w:rsidRDefault="00E32C48">
      <w:pPr>
        <w:numPr>
          <w:ilvl w:val="0"/>
          <w:numId w:val="15"/>
        </w:numPr>
        <w:tabs>
          <w:tab w:val="left" w:pos="227"/>
        </w:tabs>
        <w:spacing w:before="80"/>
        <w:jc w:val="both"/>
        <w:rPr>
          <w:rFonts w:ascii="Calibri" w:hAnsi="Calibri"/>
          <w:sz w:val="16"/>
        </w:rPr>
      </w:pPr>
      <w:r>
        <w:rPr>
          <w:rFonts w:ascii="Calibri" w:hAnsi="Calibri"/>
          <w:sz w:val="16"/>
        </w:rPr>
        <w:t>Falls ein Gesellschafter verstirbt oder in Insolvenz fällt, wird die G</w:t>
      </w:r>
      <w:r>
        <w:rPr>
          <w:rFonts w:ascii="Calibri" w:hAnsi="Calibri"/>
          <w:sz w:val="16"/>
        </w:rPr>
        <w:t>e</w:t>
      </w:r>
      <w:r>
        <w:rPr>
          <w:rFonts w:ascii="Calibri" w:hAnsi="Calibri"/>
          <w:sz w:val="16"/>
        </w:rPr>
        <w:t xml:space="preserve">sellschaft ohne ihn fortgesetzt. </w:t>
      </w:r>
    </w:p>
    <w:p w:rsidR="00E32C48" w:rsidRDefault="00E32C48">
      <w:pPr>
        <w:numPr>
          <w:ilvl w:val="0"/>
          <w:numId w:val="15"/>
        </w:numPr>
        <w:tabs>
          <w:tab w:val="left" w:pos="227"/>
        </w:tabs>
        <w:spacing w:before="80"/>
        <w:jc w:val="both"/>
        <w:rPr>
          <w:rFonts w:ascii="Calibri" w:hAnsi="Calibri"/>
          <w:sz w:val="16"/>
        </w:rPr>
      </w:pPr>
      <w:r>
        <w:rPr>
          <w:rFonts w:ascii="Calibri" w:hAnsi="Calibri"/>
          <w:sz w:val="16"/>
        </w:rPr>
        <w:t>Bei Ausscheiden eines Gesellschafters aus der StG hat dieser Anspruch auf Rückzahlung des von ihm geleisteten Anteils der Herstellungsko</w:t>
      </w:r>
      <w:r>
        <w:rPr>
          <w:rFonts w:ascii="Calibri" w:hAnsi="Calibri"/>
          <w:sz w:val="16"/>
        </w:rPr>
        <w:t>s</w:t>
      </w:r>
      <w:r>
        <w:rPr>
          <w:rFonts w:ascii="Calibri" w:hAnsi="Calibri"/>
          <w:sz w:val="16"/>
        </w:rPr>
        <w:t>ten von 1.000,00 Euro. Ein Anspruch auf Verzinsung besteht nicht. Der Rückzahlungsanspruch besteht gegen den Nachfolgepächter, der B</w:t>
      </w:r>
      <w:r>
        <w:rPr>
          <w:rFonts w:ascii="Calibri" w:hAnsi="Calibri"/>
          <w:sz w:val="16"/>
        </w:rPr>
        <w:t>e</w:t>
      </w:r>
      <w:r>
        <w:rPr>
          <w:rFonts w:ascii="Calibri" w:hAnsi="Calibri"/>
          <w:sz w:val="16"/>
        </w:rPr>
        <w:t xml:space="preserve">trag muss bei Übergabe bzw. Übernahme des Gartens gezahlt werden. Eine Erstattung aus der Rücklage erfolgt nicht. </w:t>
      </w:r>
    </w:p>
    <w:p w:rsidR="00E32C48" w:rsidRDefault="00E32C48">
      <w:pPr>
        <w:pStyle w:val="Textkrper-Einzug21"/>
        <w:numPr>
          <w:ilvl w:val="0"/>
          <w:numId w:val="15"/>
        </w:numPr>
        <w:tabs>
          <w:tab w:val="left" w:pos="227"/>
        </w:tabs>
        <w:spacing w:before="80"/>
        <w:rPr>
          <w:rFonts w:ascii="Calibri" w:hAnsi="Calibri"/>
          <w:sz w:val="16"/>
        </w:rPr>
      </w:pPr>
      <w:r>
        <w:rPr>
          <w:rFonts w:ascii="Calibri" w:hAnsi="Calibri"/>
          <w:sz w:val="16"/>
        </w:rPr>
        <w:t xml:space="preserve">Für Installationen in der Laube und im Garten wird beim Ausscheiden eines Gesellschafters keine Entschädigung geleistet. </w:t>
      </w:r>
    </w:p>
    <w:p w:rsidR="00E32C48" w:rsidRDefault="00E32C48">
      <w:pPr>
        <w:pStyle w:val="Textkrper-Einzug21"/>
        <w:numPr>
          <w:ilvl w:val="0"/>
          <w:numId w:val="15"/>
        </w:numPr>
        <w:tabs>
          <w:tab w:val="left" w:pos="227"/>
        </w:tabs>
        <w:spacing w:before="80"/>
        <w:rPr>
          <w:rFonts w:ascii="Calibri" w:hAnsi="Calibri"/>
          <w:sz w:val="16"/>
        </w:rPr>
      </w:pPr>
      <w:r>
        <w:rPr>
          <w:rFonts w:ascii="Calibri" w:hAnsi="Calibri"/>
          <w:sz w:val="16"/>
        </w:rPr>
        <w:t>Jedem Gesellschafter wird für den Fall der Aufgabe seines Kleinga</w:t>
      </w:r>
      <w:r>
        <w:rPr>
          <w:rFonts w:ascii="Calibri" w:hAnsi="Calibri"/>
          <w:sz w:val="16"/>
        </w:rPr>
        <w:t>r</w:t>
      </w:r>
      <w:r>
        <w:rPr>
          <w:rFonts w:ascii="Calibri" w:hAnsi="Calibri"/>
          <w:sz w:val="16"/>
        </w:rPr>
        <w:t>tens ein außerordentliches Kündigungsrecht zu dem Zeitpunkt eing</w:t>
      </w:r>
      <w:r>
        <w:rPr>
          <w:rFonts w:ascii="Calibri" w:hAnsi="Calibri"/>
          <w:sz w:val="16"/>
        </w:rPr>
        <w:t>e</w:t>
      </w:r>
      <w:r>
        <w:rPr>
          <w:rFonts w:ascii="Calibri" w:hAnsi="Calibri"/>
          <w:sz w:val="16"/>
        </w:rPr>
        <w:t xml:space="preserve">räumt, zu dem der Nachpächter Gesellschafter dieser StG wird. </w:t>
      </w:r>
    </w:p>
    <w:p w:rsidR="00E32C48" w:rsidRDefault="00E32C48">
      <w:pPr>
        <w:pStyle w:val="Textkrper24"/>
        <w:numPr>
          <w:ilvl w:val="0"/>
          <w:numId w:val="15"/>
        </w:numPr>
        <w:tabs>
          <w:tab w:val="left" w:pos="227"/>
        </w:tabs>
        <w:spacing w:before="80"/>
        <w:rPr>
          <w:rFonts w:ascii="Calibri" w:hAnsi="Calibri"/>
        </w:rPr>
      </w:pPr>
      <w:r>
        <w:rPr>
          <w:rFonts w:ascii="Calibri" w:hAnsi="Calibri"/>
        </w:rPr>
        <w:t>Bei Gartenübergabe mit einer Minusschätzung ist der Kleingärtne</w:t>
      </w:r>
      <w:r>
        <w:rPr>
          <w:rFonts w:ascii="Calibri" w:hAnsi="Calibri"/>
        </w:rPr>
        <w:t>r</w:t>
      </w:r>
      <w:r>
        <w:rPr>
          <w:rFonts w:ascii="Calibri" w:hAnsi="Calibri"/>
        </w:rPr>
        <w:t>verein Abendfrieden e.V. berechtigt, bis zur Tilgung des Minusbetr</w:t>
      </w:r>
      <w:r>
        <w:rPr>
          <w:rFonts w:ascii="Calibri" w:hAnsi="Calibri"/>
        </w:rPr>
        <w:t>a</w:t>
      </w:r>
      <w:r>
        <w:rPr>
          <w:rFonts w:ascii="Calibri" w:hAnsi="Calibri"/>
        </w:rPr>
        <w:t xml:space="preserve">ges der Schätzung die eingezahlten Herstellungskosten aus § 10 Abs. 5 aufzurechnen. </w:t>
      </w:r>
    </w:p>
    <w:p w:rsidR="00E32C48" w:rsidRDefault="00E32C48">
      <w:pPr>
        <w:pStyle w:val="Textkrper-Einzug21"/>
        <w:numPr>
          <w:ilvl w:val="0"/>
          <w:numId w:val="15"/>
        </w:numPr>
        <w:tabs>
          <w:tab w:val="left" w:pos="227"/>
        </w:tabs>
        <w:spacing w:before="80"/>
        <w:rPr>
          <w:rFonts w:ascii="Calibri" w:hAnsi="Calibri"/>
          <w:sz w:val="16"/>
        </w:rPr>
      </w:pPr>
      <w:r>
        <w:rPr>
          <w:rFonts w:ascii="Calibri" w:hAnsi="Calibri"/>
          <w:sz w:val="16"/>
        </w:rPr>
        <w:t>Bei Übergabe des Gartens an einen Nachfolgepächter im Laufe eines Abrechnungsjahres wird eine Endabrechnung nach den Grundlagen der letzten Abrechnung vorgenommen und eine Verwaltungsgebühr in Höhe von 10,00 Euro erhoben.</w:t>
      </w:r>
    </w:p>
    <w:p w:rsidR="00E32C48" w:rsidRDefault="00E32C48">
      <w:pPr>
        <w:spacing w:before="240"/>
        <w:jc w:val="both"/>
        <w:rPr>
          <w:rFonts w:ascii="Calibri" w:hAnsi="Calibri"/>
          <w:b/>
          <w:sz w:val="16"/>
        </w:rPr>
      </w:pPr>
      <w:r>
        <w:rPr>
          <w:rFonts w:ascii="Calibri" w:hAnsi="Calibri"/>
          <w:b/>
          <w:sz w:val="16"/>
        </w:rPr>
        <w:t xml:space="preserve">§ 11 Aufnahme von neuen Gesellschaftern </w:t>
      </w:r>
    </w:p>
    <w:p w:rsidR="00E32C48" w:rsidRDefault="00E32C48">
      <w:pPr>
        <w:pStyle w:val="Textkrper-Einzug21"/>
        <w:numPr>
          <w:ilvl w:val="0"/>
          <w:numId w:val="16"/>
        </w:numPr>
        <w:tabs>
          <w:tab w:val="left" w:pos="227"/>
        </w:tabs>
        <w:rPr>
          <w:rFonts w:ascii="Calibri" w:hAnsi="Calibri"/>
          <w:sz w:val="16"/>
        </w:rPr>
      </w:pPr>
      <w:r>
        <w:rPr>
          <w:rFonts w:ascii="Calibri" w:hAnsi="Calibri"/>
          <w:sz w:val="16"/>
        </w:rPr>
        <w:t>Gesellschafter kann nur werden, wer Kleingartenpächter im Klei</w:t>
      </w:r>
      <w:r>
        <w:rPr>
          <w:rFonts w:ascii="Calibri" w:hAnsi="Calibri"/>
          <w:sz w:val="16"/>
        </w:rPr>
        <w:t>n</w:t>
      </w:r>
      <w:r>
        <w:rPr>
          <w:rFonts w:ascii="Calibri" w:hAnsi="Calibri"/>
          <w:sz w:val="16"/>
        </w:rPr>
        <w:t xml:space="preserve">gärtnerverein Abendfrieden e.V. ist. </w:t>
      </w:r>
    </w:p>
    <w:p w:rsidR="00E32C48" w:rsidRDefault="00E32C48">
      <w:pPr>
        <w:numPr>
          <w:ilvl w:val="0"/>
          <w:numId w:val="16"/>
        </w:numPr>
        <w:tabs>
          <w:tab w:val="left" w:pos="227"/>
        </w:tabs>
        <w:spacing w:before="80"/>
        <w:jc w:val="both"/>
        <w:rPr>
          <w:rFonts w:ascii="Calibri" w:hAnsi="Calibri"/>
          <w:sz w:val="16"/>
        </w:rPr>
      </w:pPr>
      <w:r>
        <w:rPr>
          <w:rFonts w:ascii="Calibri" w:hAnsi="Calibri"/>
          <w:sz w:val="16"/>
        </w:rPr>
        <w:t>Wenn ein Garten neu an die Stromversorgung angeschlossen wird, müssen die mit der Verstromung im eigenen Garten anfallenden A</w:t>
      </w:r>
      <w:r>
        <w:rPr>
          <w:rFonts w:ascii="Calibri" w:hAnsi="Calibri"/>
          <w:sz w:val="16"/>
        </w:rPr>
        <w:t>r</w:t>
      </w:r>
      <w:r>
        <w:rPr>
          <w:rFonts w:ascii="Calibri" w:hAnsi="Calibri"/>
          <w:sz w:val="16"/>
        </w:rPr>
        <w:t xml:space="preserve">beiten in Übereinstimmung mit der Geschäftsführung selbst oder auf eigene Rechnung von Dritten durchgeführt werden. </w:t>
      </w:r>
    </w:p>
    <w:p w:rsidR="00E32C48" w:rsidRDefault="00E32C48">
      <w:pPr>
        <w:spacing w:before="240"/>
        <w:jc w:val="both"/>
        <w:rPr>
          <w:rFonts w:ascii="Calibri" w:hAnsi="Calibri"/>
          <w:b/>
          <w:sz w:val="16"/>
        </w:rPr>
      </w:pPr>
      <w:r>
        <w:rPr>
          <w:rFonts w:ascii="Calibri" w:hAnsi="Calibri"/>
          <w:b/>
          <w:sz w:val="16"/>
        </w:rPr>
        <w:t xml:space="preserve">§ 12 Auflösung der StG </w:t>
      </w:r>
    </w:p>
    <w:p w:rsidR="00E32C48" w:rsidRDefault="00E32C48">
      <w:pPr>
        <w:pStyle w:val="Textkrper23"/>
        <w:ind w:left="227"/>
        <w:rPr>
          <w:rFonts w:ascii="Calibri" w:hAnsi="Calibri"/>
        </w:rPr>
      </w:pPr>
      <w:r>
        <w:rPr>
          <w:rFonts w:ascii="Calibri" w:hAnsi="Calibri"/>
        </w:rPr>
        <w:t>Bei Auflösung der Gesellschaft haben die einzelnen Gesellschafter ke</w:t>
      </w:r>
      <w:r>
        <w:rPr>
          <w:rFonts w:ascii="Calibri" w:hAnsi="Calibri"/>
        </w:rPr>
        <w:t>i</w:t>
      </w:r>
      <w:r>
        <w:rPr>
          <w:rFonts w:ascii="Calibri" w:hAnsi="Calibri"/>
        </w:rPr>
        <w:t>nen Anspruch auf einzelne Bestandteile der Stromverteileranlage. Sollte eine Verwertung der Anlage möglich sein, so wird der Erlös ebenso wie die nicht verbrauchten Rücklagen anteilig an die Gesel</w:t>
      </w:r>
      <w:r>
        <w:rPr>
          <w:rFonts w:ascii="Calibri" w:hAnsi="Calibri"/>
        </w:rPr>
        <w:t>l</w:t>
      </w:r>
      <w:r>
        <w:rPr>
          <w:rFonts w:ascii="Calibri" w:hAnsi="Calibri"/>
        </w:rPr>
        <w:t xml:space="preserve">schafter ausgezahlt. </w:t>
      </w:r>
    </w:p>
    <w:p w:rsidR="00E32C48" w:rsidRDefault="00E32C48">
      <w:pPr>
        <w:spacing w:before="240"/>
        <w:jc w:val="both"/>
        <w:rPr>
          <w:rFonts w:ascii="Calibri" w:hAnsi="Calibri"/>
          <w:b/>
          <w:sz w:val="16"/>
        </w:rPr>
      </w:pPr>
      <w:r>
        <w:rPr>
          <w:rFonts w:ascii="Calibri" w:hAnsi="Calibri"/>
          <w:b/>
          <w:sz w:val="16"/>
        </w:rPr>
        <w:t xml:space="preserve">§ 13 Schlussbestimmung </w:t>
      </w:r>
    </w:p>
    <w:p w:rsidR="00E32C48" w:rsidRDefault="00E32C48">
      <w:pPr>
        <w:pStyle w:val="Textkrper-Einzug21"/>
        <w:numPr>
          <w:ilvl w:val="0"/>
          <w:numId w:val="17"/>
        </w:numPr>
        <w:tabs>
          <w:tab w:val="left" w:pos="227"/>
        </w:tabs>
        <w:rPr>
          <w:rFonts w:ascii="Calibri" w:hAnsi="Calibri"/>
          <w:sz w:val="16"/>
        </w:rPr>
      </w:pPr>
      <w:r>
        <w:rPr>
          <w:rFonts w:ascii="Calibri" w:hAnsi="Calibri"/>
          <w:sz w:val="16"/>
        </w:rPr>
        <w:t xml:space="preserve">Soweit dieser Gesellschaftsvertrag keine ausdrücklichen Regelungen enthält, gelten die Vorschriften über die Gesellschaften bürgerlichen Rechts (§§ 705 ff BGB). </w:t>
      </w:r>
    </w:p>
    <w:p w:rsidR="00E32C48" w:rsidRDefault="00E32C48">
      <w:pPr>
        <w:numPr>
          <w:ilvl w:val="0"/>
          <w:numId w:val="17"/>
        </w:numPr>
        <w:tabs>
          <w:tab w:val="left" w:pos="227"/>
        </w:tabs>
        <w:spacing w:before="80"/>
        <w:jc w:val="both"/>
        <w:rPr>
          <w:rFonts w:ascii="Calibri" w:hAnsi="Calibri"/>
          <w:sz w:val="16"/>
        </w:rPr>
      </w:pPr>
      <w:r>
        <w:rPr>
          <w:rFonts w:ascii="Calibri" w:hAnsi="Calibri"/>
          <w:sz w:val="16"/>
        </w:rPr>
        <w:t>Sollte eine, der in diesem Vertrag enthaltenen Bestimmung bei Ve</w:t>
      </w:r>
      <w:r>
        <w:rPr>
          <w:rFonts w:ascii="Calibri" w:hAnsi="Calibri"/>
          <w:sz w:val="16"/>
        </w:rPr>
        <w:t>r</w:t>
      </w:r>
      <w:r>
        <w:rPr>
          <w:rFonts w:ascii="Calibri" w:hAnsi="Calibri"/>
          <w:sz w:val="16"/>
        </w:rPr>
        <w:t>tragsabschluss durch eine andere Rechtsvorschrift unwirksam sein, oder während der Bestandszeit rechtsunwirksam werden, so bleibt der Vertrag in seinen übrigen Punkten wirksam. Die rechtsunwirksame Bestimmung wird, sofern dies erforderlich ist, mit Gesellschafterb</w:t>
      </w:r>
      <w:r>
        <w:rPr>
          <w:rFonts w:ascii="Calibri" w:hAnsi="Calibri"/>
          <w:sz w:val="16"/>
        </w:rPr>
        <w:t>e</w:t>
      </w:r>
      <w:r>
        <w:rPr>
          <w:rFonts w:ascii="Calibri" w:hAnsi="Calibri"/>
          <w:sz w:val="16"/>
        </w:rPr>
        <w:t>schluss durch eine Neue, der Sach- und Rechtslage angemessene B</w:t>
      </w:r>
      <w:r>
        <w:rPr>
          <w:rFonts w:ascii="Calibri" w:hAnsi="Calibri"/>
          <w:sz w:val="16"/>
        </w:rPr>
        <w:t>e</w:t>
      </w:r>
      <w:r>
        <w:rPr>
          <w:rFonts w:ascii="Calibri" w:hAnsi="Calibri"/>
          <w:sz w:val="16"/>
        </w:rPr>
        <w:t xml:space="preserve">stimmung ersetzt. </w:t>
      </w:r>
    </w:p>
    <w:p w:rsidR="00E32C48" w:rsidRDefault="00E32C48">
      <w:pPr>
        <w:spacing w:before="240"/>
        <w:ind w:left="284" w:hanging="284"/>
        <w:jc w:val="both"/>
        <w:rPr>
          <w:rFonts w:ascii="Calibri" w:hAnsi="Calibri"/>
          <w:sz w:val="16"/>
        </w:rPr>
      </w:pPr>
      <w:r>
        <w:rPr>
          <w:rFonts w:ascii="Calibri" w:hAnsi="Calibri"/>
          <w:b/>
          <w:sz w:val="16"/>
        </w:rPr>
        <w:t xml:space="preserve">§ 14 </w:t>
      </w:r>
      <w:r>
        <w:rPr>
          <w:rFonts w:ascii="Calibri" w:hAnsi="Calibri"/>
          <w:sz w:val="16"/>
        </w:rPr>
        <w:t xml:space="preserve">Inkrafttreten </w:t>
      </w:r>
    </w:p>
    <w:p w:rsidR="00E32C48" w:rsidRDefault="00E32C48">
      <w:pPr>
        <w:pStyle w:val="Textkrper22"/>
        <w:ind w:left="227"/>
        <w:rPr>
          <w:sz w:val="16"/>
        </w:rPr>
      </w:pPr>
      <w:r>
        <w:rPr>
          <w:rFonts w:ascii="Calibri" w:hAnsi="Calibri"/>
          <w:sz w:val="16"/>
        </w:rPr>
        <w:t>Dieser Gesellschaftsvertrag tritt durch Beschluss der Gesellschafte</w:t>
      </w:r>
      <w:r>
        <w:rPr>
          <w:rFonts w:ascii="Calibri" w:hAnsi="Calibri"/>
          <w:sz w:val="16"/>
        </w:rPr>
        <w:t>r</w:t>
      </w:r>
      <w:r>
        <w:rPr>
          <w:rFonts w:ascii="Calibri" w:hAnsi="Calibri"/>
          <w:sz w:val="16"/>
        </w:rPr>
        <w:t>versammlung vom 14</w:t>
      </w:r>
      <w:bookmarkStart w:id="0" w:name="_GoBack"/>
      <w:bookmarkEnd w:id="0"/>
      <w:r>
        <w:rPr>
          <w:rFonts w:ascii="Calibri" w:hAnsi="Calibri"/>
          <w:sz w:val="16"/>
        </w:rPr>
        <w:t>. August 2016 in Kraft und ersetzt den bisherigen Gesellschaftsvertrag.</w:t>
      </w:r>
    </w:p>
    <w:sectPr w:rsidR="00E32C48" w:rsidSect="007D26AA">
      <w:headerReference w:type="default" r:id="rId9"/>
      <w:footerReference w:type="default" r:id="rId10"/>
      <w:footerReference w:type="first" r:id="rId11"/>
      <w:pgSz w:w="11907" w:h="16840" w:code="9"/>
      <w:pgMar w:top="709" w:right="851" w:bottom="568" w:left="1134" w:header="0" w:footer="640" w:gutter="0"/>
      <w:cols w:num="2" w:space="282"/>
      <w:titlePg/>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2C48" w:rsidRDefault="00E32C48">
      <w:r>
        <w:separator/>
      </w:r>
    </w:p>
  </w:endnote>
  <w:endnote w:type="continuationSeparator" w:id="0">
    <w:p w:rsidR="00E32C48" w:rsidRDefault="00E32C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iskus Becker Med">
    <w:altName w:val="Courier New"/>
    <w:panose1 w:val="00000000000000000004"/>
    <w:charset w:val="00"/>
    <w:family w:val="auto"/>
    <w:pitch w:val="variable"/>
    <w:sig w:usb0="800000AF" w:usb1="0000204A" w:usb2="00000000" w:usb3="00000000" w:csb0="00000011" w:csb1="00000000"/>
  </w:font>
  <w:font w:name="Calibri">
    <w:panose1 w:val="020F0502020204030204"/>
    <w:charset w:val="00"/>
    <w:family w:val="swiss"/>
    <w:pitch w:val="variable"/>
    <w:sig w:usb0="E0002AFF" w:usb1="C000247B" w:usb2="00000009" w:usb3="00000000" w:csb0="000001FF" w:csb1="00000000"/>
  </w:font>
  <w:font w:name="ZapfDingbats BT">
    <w:altName w:val="Symbol"/>
    <w:panose1 w:val="00000000000000000000"/>
    <w:charset w:val="02"/>
    <w:family w:val="auto"/>
    <w:notTrueType/>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2C48" w:rsidRDefault="00E32C48">
    <w:pPr>
      <w:pStyle w:val="Footer"/>
      <w:rPr>
        <w:sz w:val="8"/>
      </w:rPr>
    </w:pPr>
  </w:p>
  <w:p w:rsidR="00E32C48" w:rsidRDefault="00E32C48">
    <w:pPr>
      <w:pStyle w:val="Footer"/>
      <w:jc w:val="center"/>
      <w:rPr>
        <w:sz w:val="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2C48" w:rsidRDefault="00E32C48">
    <w:pPr>
      <w:pStyle w:val="Footer"/>
      <w:jc w:val="right"/>
      <w:rPr>
        <w:sz w:val="32"/>
      </w:rPr>
    </w:pPr>
    <w:r>
      <w:rPr>
        <w:sz w:val="32"/>
        <w:szCs w:val="32"/>
      </w:rPr>
      <w:sym w:font="ZapfDingbats BT" w:char="F02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2C48" w:rsidRDefault="00E32C48">
      <w:r>
        <w:separator/>
      </w:r>
    </w:p>
  </w:footnote>
  <w:footnote w:type="continuationSeparator" w:id="0">
    <w:p w:rsidR="00E32C48" w:rsidRDefault="00E32C4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2C48" w:rsidRDefault="00E32C48">
    <w:pPr>
      <w:pStyle w:val="Header"/>
      <w:jc w:val="center"/>
    </w:pPr>
  </w:p>
  <w:p w:rsidR="00E32C48" w:rsidRDefault="00E32C48">
    <w:pPr>
      <w:pStyle w:val="Header"/>
      <w:jc w:val="center"/>
      <w:rPr>
        <w:rFonts w:ascii="Times New Roman" w:hAnsi="Times New Roman"/>
        <w:b/>
        <w:sz w:val="17"/>
      </w:rPr>
    </w:pPr>
  </w:p>
  <w:p w:rsidR="00E32C48" w:rsidRDefault="00E32C48">
    <w:pPr>
      <w:pStyle w:val="Header"/>
      <w:jc w:val="center"/>
      <w:rPr>
        <w:rFonts w:ascii="Times New Roman" w:hAnsi="Times New Roman"/>
        <w:b/>
        <w:sz w:val="17"/>
      </w:rPr>
    </w:pPr>
    <w:r>
      <w:rPr>
        <w:rFonts w:ascii="Times New Roman" w:hAnsi="Times New Roman"/>
        <w:b/>
        <w:sz w:val="17"/>
      </w:rPr>
      <w:t>- 2 -</w:t>
    </w:r>
  </w:p>
  <w:p w:rsidR="00E32C48" w:rsidRDefault="00E32C48">
    <w:pPr>
      <w:pStyle w:val="Header"/>
      <w:jc w:val="center"/>
    </w:pPr>
  </w:p>
  <w:p w:rsidR="00E32C48" w:rsidRDefault="00E32C48">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8E0D05"/>
    <w:multiLevelType w:val="singleLevel"/>
    <w:tmpl w:val="63006AF4"/>
    <w:lvl w:ilvl="0">
      <w:start w:val="1"/>
      <w:numFmt w:val="lowerLetter"/>
      <w:lvlText w:val="%1."/>
      <w:legacy w:legacy="1" w:legacySpace="120" w:legacyIndent="567"/>
      <w:lvlJc w:val="left"/>
      <w:pPr>
        <w:ind w:left="993" w:hanging="567"/>
      </w:pPr>
      <w:rPr>
        <w:rFonts w:cs="Times New Roman"/>
      </w:rPr>
    </w:lvl>
  </w:abstractNum>
  <w:abstractNum w:abstractNumId="1">
    <w:nsid w:val="1F634C69"/>
    <w:multiLevelType w:val="singleLevel"/>
    <w:tmpl w:val="C804BB98"/>
    <w:lvl w:ilvl="0">
      <w:numFmt w:val="none"/>
      <w:lvlText w:val=""/>
      <w:lvlJc w:val="left"/>
      <w:pPr>
        <w:tabs>
          <w:tab w:val="num" w:pos="360"/>
        </w:tabs>
      </w:pPr>
      <w:rPr>
        <w:rFonts w:cs="Times New Roman"/>
      </w:rPr>
    </w:lvl>
  </w:abstractNum>
  <w:abstractNum w:abstractNumId="2">
    <w:nsid w:val="1F6B7F94"/>
    <w:multiLevelType w:val="singleLevel"/>
    <w:tmpl w:val="B79E9F3E"/>
    <w:lvl w:ilvl="0">
      <w:start w:val="1"/>
      <w:numFmt w:val="decimal"/>
      <w:lvlText w:val="%1."/>
      <w:legacy w:legacy="1" w:legacySpace="120" w:legacyIndent="227"/>
      <w:lvlJc w:val="left"/>
      <w:pPr>
        <w:ind w:left="227" w:hanging="227"/>
      </w:pPr>
      <w:rPr>
        <w:rFonts w:cs="Times New Roman"/>
      </w:rPr>
    </w:lvl>
  </w:abstractNum>
  <w:abstractNum w:abstractNumId="3">
    <w:nsid w:val="25CD59B9"/>
    <w:multiLevelType w:val="singleLevel"/>
    <w:tmpl w:val="B79E9F3E"/>
    <w:lvl w:ilvl="0">
      <w:start w:val="1"/>
      <w:numFmt w:val="decimal"/>
      <w:lvlText w:val="%1."/>
      <w:legacy w:legacy="1" w:legacySpace="120" w:legacyIndent="227"/>
      <w:lvlJc w:val="left"/>
      <w:pPr>
        <w:ind w:left="227" w:hanging="227"/>
      </w:pPr>
      <w:rPr>
        <w:rFonts w:cs="Times New Roman"/>
      </w:rPr>
    </w:lvl>
  </w:abstractNum>
  <w:abstractNum w:abstractNumId="4">
    <w:nsid w:val="2B801BBE"/>
    <w:multiLevelType w:val="singleLevel"/>
    <w:tmpl w:val="FAB6C230"/>
    <w:lvl w:ilvl="0">
      <w:start w:val="1"/>
      <w:numFmt w:val="decimal"/>
      <w:lvlText w:val="%1."/>
      <w:legacy w:legacy="1" w:legacySpace="120" w:legacyIndent="238"/>
      <w:lvlJc w:val="left"/>
      <w:pPr>
        <w:ind w:left="227" w:hanging="238"/>
      </w:pPr>
      <w:rPr>
        <w:rFonts w:cs="Times New Roman"/>
      </w:rPr>
    </w:lvl>
  </w:abstractNum>
  <w:abstractNum w:abstractNumId="5">
    <w:nsid w:val="2D957A35"/>
    <w:multiLevelType w:val="singleLevel"/>
    <w:tmpl w:val="B79E9F3E"/>
    <w:lvl w:ilvl="0">
      <w:start w:val="1"/>
      <w:numFmt w:val="decimal"/>
      <w:lvlText w:val="%1."/>
      <w:legacy w:legacy="1" w:legacySpace="120" w:legacyIndent="227"/>
      <w:lvlJc w:val="left"/>
      <w:pPr>
        <w:ind w:left="227" w:hanging="227"/>
      </w:pPr>
      <w:rPr>
        <w:rFonts w:cs="Times New Roman"/>
      </w:rPr>
    </w:lvl>
  </w:abstractNum>
  <w:abstractNum w:abstractNumId="6">
    <w:nsid w:val="39233D44"/>
    <w:multiLevelType w:val="singleLevel"/>
    <w:tmpl w:val="B79E9F3E"/>
    <w:lvl w:ilvl="0">
      <w:start w:val="1"/>
      <w:numFmt w:val="decimal"/>
      <w:lvlText w:val="%1."/>
      <w:legacy w:legacy="1" w:legacySpace="120" w:legacyIndent="227"/>
      <w:lvlJc w:val="left"/>
      <w:pPr>
        <w:ind w:left="227" w:hanging="227"/>
      </w:pPr>
      <w:rPr>
        <w:rFonts w:cs="Times New Roman"/>
      </w:rPr>
    </w:lvl>
  </w:abstractNum>
  <w:abstractNum w:abstractNumId="7">
    <w:nsid w:val="3A4535E4"/>
    <w:multiLevelType w:val="singleLevel"/>
    <w:tmpl w:val="56289736"/>
    <w:lvl w:ilvl="0">
      <w:start w:val="3"/>
      <w:numFmt w:val="decimal"/>
      <w:lvlText w:val="%1."/>
      <w:legacy w:legacy="1" w:legacySpace="120" w:legacyIndent="227"/>
      <w:lvlJc w:val="left"/>
      <w:pPr>
        <w:ind w:left="227" w:hanging="227"/>
      </w:pPr>
      <w:rPr>
        <w:rFonts w:cs="Times New Roman"/>
      </w:rPr>
    </w:lvl>
  </w:abstractNum>
  <w:abstractNum w:abstractNumId="8">
    <w:nsid w:val="3C3868D1"/>
    <w:multiLevelType w:val="singleLevel"/>
    <w:tmpl w:val="B79E9F3E"/>
    <w:lvl w:ilvl="0">
      <w:start w:val="1"/>
      <w:numFmt w:val="decimal"/>
      <w:lvlText w:val="%1."/>
      <w:legacy w:legacy="1" w:legacySpace="120" w:legacyIndent="227"/>
      <w:lvlJc w:val="left"/>
      <w:pPr>
        <w:ind w:left="227" w:hanging="227"/>
      </w:pPr>
      <w:rPr>
        <w:rFonts w:cs="Times New Roman"/>
      </w:rPr>
    </w:lvl>
  </w:abstractNum>
  <w:abstractNum w:abstractNumId="9">
    <w:nsid w:val="3D866C38"/>
    <w:multiLevelType w:val="singleLevel"/>
    <w:tmpl w:val="B79E9F3E"/>
    <w:lvl w:ilvl="0">
      <w:start w:val="1"/>
      <w:numFmt w:val="decimal"/>
      <w:lvlText w:val="%1."/>
      <w:legacy w:legacy="1" w:legacySpace="120" w:legacyIndent="227"/>
      <w:lvlJc w:val="left"/>
      <w:pPr>
        <w:ind w:left="227" w:hanging="227"/>
      </w:pPr>
      <w:rPr>
        <w:rFonts w:cs="Times New Roman"/>
      </w:rPr>
    </w:lvl>
  </w:abstractNum>
  <w:abstractNum w:abstractNumId="10">
    <w:nsid w:val="43F971E6"/>
    <w:multiLevelType w:val="singleLevel"/>
    <w:tmpl w:val="B79E9F3E"/>
    <w:lvl w:ilvl="0">
      <w:start w:val="1"/>
      <w:numFmt w:val="decimal"/>
      <w:lvlText w:val="%1."/>
      <w:legacy w:legacy="1" w:legacySpace="120" w:legacyIndent="227"/>
      <w:lvlJc w:val="left"/>
      <w:pPr>
        <w:ind w:left="227" w:hanging="227"/>
      </w:pPr>
      <w:rPr>
        <w:rFonts w:cs="Times New Roman"/>
      </w:rPr>
    </w:lvl>
  </w:abstractNum>
  <w:abstractNum w:abstractNumId="11">
    <w:nsid w:val="444E1D2C"/>
    <w:multiLevelType w:val="singleLevel"/>
    <w:tmpl w:val="B79E9F3E"/>
    <w:lvl w:ilvl="0">
      <w:start w:val="1"/>
      <w:numFmt w:val="decimal"/>
      <w:lvlText w:val="%1."/>
      <w:legacy w:legacy="1" w:legacySpace="120" w:legacyIndent="227"/>
      <w:lvlJc w:val="left"/>
      <w:pPr>
        <w:ind w:left="227" w:hanging="227"/>
      </w:pPr>
      <w:rPr>
        <w:rFonts w:cs="Times New Roman"/>
      </w:rPr>
    </w:lvl>
  </w:abstractNum>
  <w:abstractNum w:abstractNumId="12">
    <w:nsid w:val="57EA6CAB"/>
    <w:multiLevelType w:val="singleLevel"/>
    <w:tmpl w:val="B79E9F3E"/>
    <w:lvl w:ilvl="0">
      <w:start w:val="1"/>
      <w:numFmt w:val="decimal"/>
      <w:lvlText w:val="%1."/>
      <w:legacy w:legacy="1" w:legacySpace="120" w:legacyIndent="227"/>
      <w:lvlJc w:val="left"/>
      <w:pPr>
        <w:ind w:left="227" w:hanging="227"/>
      </w:pPr>
      <w:rPr>
        <w:rFonts w:cs="Times New Roman"/>
      </w:rPr>
    </w:lvl>
  </w:abstractNum>
  <w:abstractNum w:abstractNumId="13">
    <w:nsid w:val="59055A15"/>
    <w:multiLevelType w:val="singleLevel"/>
    <w:tmpl w:val="B79E9F3E"/>
    <w:lvl w:ilvl="0">
      <w:start w:val="1"/>
      <w:numFmt w:val="decimal"/>
      <w:lvlText w:val="%1."/>
      <w:legacy w:legacy="1" w:legacySpace="120" w:legacyIndent="227"/>
      <w:lvlJc w:val="left"/>
      <w:pPr>
        <w:ind w:left="227" w:hanging="227"/>
      </w:pPr>
      <w:rPr>
        <w:rFonts w:cs="Times New Roman"/>
      </w:rPr>
    </w:lvl>
  </w:abstractNum>
  <w:num w:numId="1">
    <w:abstractNumId w:val="1"/>
  </w:num>
  <w:num w:numId="2">
    <w:abstractNumId w:val="11"/>
  </w:num>
  <w:num w:numId="3">
    <w:abstractNumId w:val="11"/>
    <w:lvlOverride w:ilvl="0">
      <w:lvl w:ilvl="0">
        <w:start w:val="2"/>
        <w:numFmt w:val="decimal"/>
        <w:lvlText w:val="%1."/>
        <w:legacy w:legacy="1" w:legacySpace="120" w:legacyIndent="227"/>
        <w:lvlJc w:val="left"/>
        <w:pPr>
          <w:ind w:left="227" w:hanging="227"/>
        </w:pPr>
        <w:rPr>
          <w:rFonts w:cs="Times New Roman"/>
        </w:rPr>
      </w:lvl>
    </w:lvlOverride>
  </w:num>
  <w:num w:numId="4">
    <w:abstractNumId w:val="12"/>
  </w:num>
  <w:num w:numId="5">
    <w:abstractNumId w:val="4"/>
  </w:num>
  <w:num w:numId="6">
    <w:abstractNumId w:val="4"/>
    <w:lvlOverride w:ilvl="0">
      <w:lvl w:ilvl="0">
        <w:start w:val="6"/>
        <w:numFmt w:val="decimal"/>
        <w:lvlText w:val="%1."/>
        <w:legacy w:legacy="1" w:legacySpace="120" w:legacyIndent="227"/>
        <w:lvlJc w:val="left"/>
        <w:pPr>
          <w:ind w:left="227" w:hanging="227"/>
        </w:pPr>
        <w:rPr>
          <w:rFonts w:cs="Times New Roman"/>
        </w:rPr>
      </w:lvl>
    </w:lvlOverride>
  </w:num>
  <w:num w:numId="7">
    <w:abstractNumId w:val="3"/>
  </w:num>
  <w:num w:numId="8">
    <w:abstractNumId w:val="13"/>
  </w:num>
  <w:num w:numId="9">
    <w:abstractNumId w:val="13"/>
    <w:lvlOverride w:ilvl="0">
      <w:lvl w:ilvl="0">
        <w:start w:val="9"/>
        <w:numFmt w:val="decimal"/>
        <w:lvlText w:val="%1."/>
        <w:legacy w:legacy="1" w:legacySpace="120" w:legacyIndent="227"/>
        <w:lvlJc w:val="left"/>
        <w:pPr>
          <w:ind w:left="227" w:hanging="227"/>
        </w:pPr>
        <w:rPr>
          <w:rFonts w:cs="Times New Roman"/>
        </w:rPr>
      </w:lvl>
    </w:lvlOverride>
  </w:num>
  <w:num w:numId="10">
    <w:abstractNumId w:val="8"/>
  </w:num>
  <w:num w:numId="11">
    <w:abstractNumId w:val="0"/>
  </w:num>
  <w:num w:numId="12">
    <w:abstractNumId w:val="7"/>
  </w:num>
  <w:num w:numId="13">
    <w:abstractNumId w:val="10"/>
  </w:num>
  <w:num w:numId="14">
    <w:abstractNumId w:val="2"/>
  </w:num>
  <w:num w:numId="15">
    <w:abstractNumId w:val="5"/>
  </w:num>
  <w:num w:numId="16">
    <w:abstractNumId w:val="9"/>
  </w:num>
  <w:num w:numId="1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9"/>
  <w:autoHyphenation/>
  <w:hyphenationZone w:val="142"/>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balanceSingleByteDoubleByteWidth/>
    <w:doNotLeaveBackslashAlone/>
    <w:ulTrailSpace/>
    <w:doNotExpandShiftReturn/>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D7054"/>
    <w:rsid w:val="001C15E8"/>
    <w:rsid w:val="001F795F"/>
    <w:rsid w:val="00342A2D"/>
    <w:rsid w:val="00374FD4"/>
    <w:rsid w:val="004643EB"/>
    <w:rsid w:val="00666171"/>
    <w:rsid w:val="00761230"/>
    <w:rsid w:val="007846FE"/>
    <w:rsid w:val="007D26AA"/>
    <w:rsid w:val="00AD7054"/>
    <w:rsid w:val="00AD7D24"/>
    <w:rsid w:val="00AE195C"/>
    <w:rsid w:val="00BB3ECD"/>
    <w:rsid w:val="00BC74C4"/>
    <w:rsid w:val="00D833A1"/>
    <w:rsid w:val="00DC4707"/>
    <w:rsid w:val="00E32C48"/>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26AA"/>
    <w:pPr>
      <w:overflowPunct w:val="0"/>
      <w:autoSpaceDE w:val="0"/>
      <w:autoSpaceDN w:val="0"/>
      <w:adjustRightInd w:val="0"/>
      <w:textAlignment w:val="baseline"/>
    </w:pPr>
    <w:rPr>
      <w:sz w:val="20"/>
      <w:szCs w:val="20"/>
    </w:rPr>
  </w:style>
  <w:style w:type="paragraph" w:styleId="Heading1">
    <w:name w:val="heading 1"/>
    <w:basedOn w:val="Normal"/>
    <w:next w:val="Normal"/>
    <w:link w:val="Heading1Char"/>
    <w:uiPriority w:val="99"/>
    <w:qFormat/>
    <w:rsid w:val="007D26AA"/>
    <w:pPr>
      <w:keepNext/>
      <w:ind w:right="-28"/>
      <w:jc w:val="center"/>
      <w:outlineLvl w:val="0"/>
    </w:pPr>
    <w:rPr>
      <w:rFonts w:ascii="Brush Script MT" w:hAnsi="Brush Script MT"/>
      <w:b/>
      <w:color w:val="008000"/>
      <w:sz w:val="3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29A9"/>
    <w:rPr>
      <w:rFonts w:asciiTheme="majorHAnsi" w:eastAsiaTheme="majorEastAsia" w:hAnsiTheme="majorHAnsi" w:cstheme="majorBidi"/>
      <w:b/>
      <w:bCs/>
      <w:kern w:val="32"/>
      <w:sz w:val="32"/>
      <w:szCs w:val="32"/>
    </w:rPr>
  </w:style>
  <w:style w:type="character" w:styleId="PageNumber">
    <w:name w:val="page number"/>
    <w:basedOn w:val="DefaultParagraphFont"/>
    <w:uiPriority w:val="99"/>
    <w:rsid w:val="007D26AA"/>
    <w:rPr>
      <w:rFonts w:cs="Times New Roman"/>
    </w:rPr>
  </w:style>
  <w:style w:type="paragraph" w:styleId="Header">
    <w:name w:val="header"/>
    <w:basedOn w:val="Normal"/>
    <w:link w:val="HeaderChar"/>
    <w:uiPriority w:val="99"/>
    <w:rsid w:val="007D26AA"/>
    <w:pPr>
      <w:tabs>
        <w:tab w:val="center" w:pos="4819"/>
        <w:tab w:val="right" w:pos="9071"/>
      </w:tabs>
    </w:pPr>
    <w:rPr>
      <w:rFonts w:ascii="Arial" w:hAnsi="Arial"/>
    </w:rPr>
  </w:style>
  <w:style w:type="character" w:customStyle="1" w:styleId="HeaderChar">
    <w:name w:val="Header Char"/>
    <w:basedOn w:val="DefaultParagraphFont"/>
    <w:link w:val="Header"/>
    <w:uiPriority w:val="99"/>
    <w:semiHidden/>
    <w:rsid w:val="009E29A9"/>
    <w:rPr>
      <w:sz w:val="20"/>
      <w:szCs w:val="20"/>
    </w:rPr>
  </w:style>
  <w:style w:type="paragraph" w:styleId="Footer">
    <w:name w:val="footer"/>
    <w:basedOn w:val="Normal"/>
    <w:link w:val="FooterChar"/>
    <w:uiPriority w:val="99"/>
    <w:rsid w:val="007D26AA"/>
    <w:pPr>
      <w:tabs>
        <w:tab w:val="center" w:pos="4819"/>
        <w:tab w:val="right" w:pos="9071"/>
      </w:tabs>
    </w:pPr>
    <w:rPr>
      <w:rFonts w:ascii="Arial" w:hAnsi="Arial"/>
    </w:rPr>
  </w:style>
  <w:style w:type="character" w:customStyle="1" w:styleId="FooterChar">
    <w:name w:val="Footer Char"/>
    <w:basedOn w:val="DefaultParagraphFont"/>
    <w:link w:val="Footer"/>
    <w:uiPriority w:val="99"/>
    <w:semiHidden/>
    <w:rsid w:val="009E29A9"/>
    <w:rPr>
      <w:sz w:val="20"/>
      <w:szCs w:val="20"/>
    </w:rPr>
  </w:style>
  <w:style w:type="paragraph" w:customStyle="1" w:styleId="Blocktext1">
    <w:name w:val="Blocktext1"/>
    <w:basedOn w:val="Normal"/>
    <w:uiPriority w:val="99"/>
    <w:rsid w:val="007D26AA"/>
    <w:pPr>
      <w:pBdr>
        <w:left w:val="single" w:sz="18" w:space="4" w:color="auto"/>
      </w:pBdr>
      <w:tabs>
        <w:tab w:val="left" w:pos="284"/>
      </w:tabs>
      <w:spacing w:before="60"/>
      <w:ind w:left="284" w:right="-74" w:hanging="284"/>
      <w:jc w:val="both"/>
    </w:pPr>
    <w:rPr>
      <w:sz w:val="17"/>
    </w:rPr>
  </w:style>
  <w:style w:type="paragraph" w:styleId="Title">
    <w:name w:val="Title"/>
    <w:basedOn w:val="Normal"/>
    <w:link w:val="TitleChar"/>
    <w:uiPriority w:val="99"/>
    <w:qFormat/>
    <w:rsid w:val="007D26AA"/>
    <w:pPr>
      <w:ind w:right="-28"/>
      <w:jc w:val="center"/>
    </w:pPr>
    <w:rPr>
      <w:rFonts w:ascii="Britannic Bold" w:hAnsi="Britannic Bold"/>
      <w:color w:val="FF0000"/>
      <w:sz w:val="44"/>
    </w:rPr>
  </w:style>
  <w:style w:type="character" w:customStyle="1" w:styleId="TitleChar">
    <w:name w:val="Title Char"/>
    <w:basedOn w:val="DefaultParagraphFont"/>
    <w:link w:val="Title"/>
    <w:uiPriority w:val="10"/>
    <w:rsid w:val="009E29A9"/>
    <w:rPr>
      <w:rFonts w:asciiTheme="majorHAnsi" w:eastAsiaTheme="majorEastAsia" w:hAnsiTheme="majorHAnsi" w:cstheme="majorBidi"/>
      <w:b/>
      <w:bCs/>
      <w:kern w:val="28"/>
      <w:sz w:val="32"/>
      <w:szCs w:val="32"/>
    </w:rPr>
  </w:style>
  <w:style w:type="paragraph" w:customStyle="1" w:styleId="Textkrper-Einzug21">
    <w:name w:val="Textkörper-Einzug 21"/>
    <w:basedOn w:val="Normal"/>
    <w:uiPriority w:val="99"/>
    <w:rsid w:val="007D26AA"/>
    <w:pPr>
      <w:spacing w:before="120"/>
      <w:ind w:left="284" w:hanging="284"/>
      <w:jc w:val="both"/>
    </w:pPr>
    <w:rPr>
      <w:rFonts w:ascii="Arial" w:hAnsi="Arial"/>
    </w:rPr>
  </w:style>
  <w:style w:type="paragraph" w:customStyle="1" w:styleId="Textkrper21">
    <w:name w:val="Textkörper 21"/>
    <w:basedOn w:val="Normal"/>
    <w:uiPriority w:val="99"/>
    <w:rsid w:val="007D26AA"/>
    <w:pPr>
      <w:spacing w:before="120"/>
      <w:ind w:left="-11"/>
    </w:pPr>
    <w:rPr>
      <w:rFonts w:ascii="Arial" w:hAnsi="Arial"/>
      <w:sz w:val="22"/>
    </w:rPr>
  </w:style>
  <w:style w:type="paragraph" w:customStyle="1" w:styleId="Textkrper-Einzug31">
    <w:name w:val="Textkörper-Einzug 31"/>
    <w:basedOn w:val="Normal"/>
    <w:uiPriority w:val="99"/>
    <w:rsid w:val="007D26AA"/>
    <w:pPr>
      <w:spacing w:before="120"/>
      <w:ind w:left="284" w:hanging="295"/>
      <w:jc w:val="both"/>
    </w:pPr>
    <w:rPr>
      <w:rFonts w:ascii="Arial" w:hAnsi="Arial"/>
    </w:rPr>
  </w:style>
  <w:style w:type="paragraph" w:styleId="BodyText">
    <w:name w:val="Body Text"/>
    <w:basedOn w:val="Normal"/>
    <w:link w:val="BodyTextChar"/>
    <w:uiPriority w:val="99"/>
    <w:rsid w:val="007D26AA"/>
    <w:pPr>
      <w:spacing w:before="120"/>
    </w:pPr>
    <w:rPr>
      <w:rFonts w:ascii="Arial" w:hAnsi="Arial"/>
      <w:sz w:val="22"/>
    </w:rPr>
  </w:style>
  <w:style w:type="character" w:customStyle="1" w:styleId="BodyTextChar">
    <w:name w:val="Body Text Char"/>
    <w:basedOn w:val="DefaultParagraphFont"/>
    <w:link w:val="BodyText"/>
    <w:uiPriority w:val="99"/>
    <w:semiHidden/>
    <w:rsid w:val="009E29A9"/>
    <w:rPr>
      <w:sz w:val="20"/>
      <w:szCs w:val="20"/>
    </w:rPr>
  </w:style>
  <w:style w:type="paragraph" w:customStyle="1" w:styleId="Textkrper22">
    <w:name w:val="Textkörper 22"/>
    <w:basedOn w:val="Normal"/>
    <w:uiPriority w:val="99"/>
    <w:rsid w:val="007D26AA"/>
    <w:pPr>
      <w:spacing w:before="120"/>
      <w:jc w:val="both"/>
    </w:pPr>
    <w:rPr>
      <w:sz w:val="17"/>
    </w:rPr>
  </w:style>
  <w:style w:type="paragraph" w:customStyle="1" w:styleId="Textkrper23">
    <w:name w:val="Textkörper 23"/>
    <w:basedOn w:val="Normal"/>
    <w:uiPriority w:val="99"/>
    <w:rsid w:val="007D26AA"/>
    <w:pPr>
      <w:spacing w:before="120"/>
      <w:ind w:left="284"/>
      <w:jc w:val="both"/>
    </w:pPr>
    <w:rPr>
      <w:sz w:val="16"/>
    </w:rPr>
  </w:style>
  <w:style w:type="paragraph" w:customStyle="1" w:styleId="Textkrper24">
    <w:name w:val="Textkörper 24"/>
    <w:basedOn w:val="Normal"/>
    <w:uiPriority w:val="99"/>
    <w:rsid w:val="007D26AA"/>
    <w:pPr>
      <w:spacing w:before="120"/>
      <w:jc w:val="both"/>
    </w:pPr>
    <w:rPr>
      <w:sz w:val="16"/>
    </w:rPr>
  </w:style>
  <w:style w:type="paragraph" w:customStyle="1" w:styleId="Textkrper25">
    <w:name w:val="Textkörper 25"/>
    <w:basedOn w:val="Normal"/>
    <w:uiPriority w:val="99"/>
    <w:rsid w:val="007D26AA"/>
    <w:pPr>
      <w:spacing w:before="120"/>
      <w:ind w:left="284" w:hanging="284"/>
      <w:jc w:val="both"/>
    </w:pPr>
    <w:rPr>
      <w:sz w:val="16"/>
    </w:rPr>
  </w:style>
  <w:style w:type="paragraph" w:customStyle="1" w:styleId="Textkrper-Einzug22">
    <w:name w:val="Textkörper-Einzug 22"/>
    <w:basedOn w:val="Normal"/>
    <w:uiPriority w:val="99"/>
    <w:rsid w:val="007D26AA"/>
    <w:pPr>
      <w:spacing w:before="120"/>
      <w:ind w:left="993" w:hanging="284"/>
      <w:jc w:val="both"/>
    </w:pPr>
  </w:style>
  <w:style w:type="paragraph" w:styleId="BalloonText">
    <w:name w:val="Balloon Text"/>
    <w:basedOn w:val="Normal"/>
    <w:link w:val="BalloonTextChar"/>
    <w:uiPriority w:val="99"/>
    <w:rsid w:val="00342A2D"/>
    <w:rPr>
      <w:rFonts w:ascii="Tahoma" w:hAnsi="Tahoma" w:cs="Tahoma"/>
      <w:sz w:val="16"/>
      <w:szCs w:val="16"/>
    </w:rPr>
  </w:style>
  <w:style w:type="character" w:customStyle="1" w:styleId="BalloonTextChar">
    <w:name w:val="Balloon Text Char"/>
    <w:basedOn w:val="DefaultParagraphFont"/>
    <w:link w:val="BalloonText"/>
    <w:uiPriority w:val="99"/>
    <w:locked/>
    <w:rsid w:val="00342A2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1868</Words>
  <Characters>11773</Characters>
  <Application>Microsoft Office Outlook</Application>
  <DocSecurity>0</DocSecurity>
  <Lines>0</Lines>
  <Paragraphs>0</Paragraphs>
  <ScaleCrop>false</ScaleCrop>
  <Company>Tollenbrink 2A, 30659 Hannover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Gesellschaftsvertrag</dc:title>
  <dc:subject/>
  <dc:creator>Rolf Behnsen</dc:creator>
  <cp:keywords/>
  <dc:description/>
  <cp:lastModifiedBy>Abendfrieden-eV</cp:lastModifiedBy>
  <cp:revision>2</cp:revision>
  <cp:lastPrinted>2016-10-09T11:17:00Z</cp:lastPrinted>
  <dcterms:created xsi:type="dcterms:W3CDTF">2017-02-26T11:52:00Z</dcterms:created>
  <dcterms:modified xsi:type="dcterms:W3CDTF">2017-02-26T11:52:00Z</dcterms:modified>
</cp:coreProperties>
</file>